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AE9" w:rsidRPr="00993AE9" w:rsidRDefault="007E3640" w:rsidP="00993AE9">
      <w:pPr>
        <w:pStyle w:val="ListParagraph"/>
        <w:autoSpaceDE w:val="0"/>
        <w:autoSpaceDN w:val="0"/>
        <w:adjustRightInd w:val="0"/>
        <w:spacing w:after="0"/>
        <w:ind w:left="1080"/>
        <w:rPr>
          <w:rFonts w:cstheme="minorHAnsi"/>
          <w:b/>
          <w:sz w:val="28"/>
          <w:szCs w:val="28"/>
        </w:rPr>
      </w:pPr>
      <w:r w:rsidRPr="007E3640">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93.1pt;margin-top:-34.45pt;width:80.15pt;height:20.25pt;z-index:251658240" strokecolor="#943634 [2405]" strokeweight="1.5pt">
            <v:textbox style="mso-next-textbox:#_x0000_s1026">
              <w:txbxContent>
                <w:p w:rsidR="00993AE9" w:rsidRPr="00993AE9" w:rsidRDefault="00993AE9" w:rsidP="00993AE9">
                  <w:pPr>
                    <w:jc w:val="center"/>
                    <w:rPr>
                      <w:b/>
                    </w:rPr>
                  </w:pPr>
                  <w:r w:rsidRPr="00993AE9">
                    <w:rPr>
                      <w:b/>
                    </w:rPr>
                    <w:t xml:space="preserve">ANN </w:t>
                  </w:r>
                  <w:r w:rsidR="00313B07" w:rsidRPr="00993AE9">
                    <w:rPr>
                      <w:b/>
                    </w:rPr>
                    <w:t xml:space="preserve">– </w:t>
                  </w:r>
                  <w:r w:rsidR="00313B07">
                    <w:rPr>
                      <w:b/>
                    </w:rPr>
                    <w:t>6.1</w:t>
                  </w:r>
                </w:p>
              </w:txbxContent>
            </v:textbox>
          </v:shape>
        </w:pict>
      </w:r>
      <w:r w:rsidR="00993AE9" w:rsidRPr="00993AE9">
        <w:rPr>
          <w:b/>
          <w:sz w:val="28"/>
          <w:szCs w:val="28"/>
        </w:rPr>
        <w:t xml:space="preserve">Baseline study for Fisheries Development in </w:t>
      </w:r>
      <w:proofErr w:type="spellStart"/>
      <w:r w:rsidR="00993AE9" w:rsidRPr="00993AE9">
        <w:rPr>
          <w:b/>
          <w:sz w:val="28"/>
          <w:szCs w:val="28"/>
        </w:rPr>
        <w:t>Telangana</w:t>
      </w:r>
      <w:proofErr w:type="spellEnd"/>
      <w:r w:rsidR="00993AE9" w:rsidRPr="00993AE9">
        <w:rPr>
          <w:b/>
          <w:sz w:val="28"/>
          <w:szCs w:val="28"/>
        </w:rPr>
        <w:t xml:space="preserve"> state</w:t>
      </w:r>
    </w:p>
    <w:p w:rsidR="00993AE9" w:rsidRPr="00993AE9" w:rsidRDefault="00993AE9" w:rsidP="00993AE9">
      <w:pPr>
        <w:jc w:val="center"/>
        <w:rPr>
          <w:rFonts w:cstheme="minorHAnsi"/>
          <w:bCs/>
          <w:sz w:val="2"/>
          <w:szCs w:val="26"/>
        </w:rPr>
      </w:pPr>
    </w:p>
    <w:p w:rsidR="00620E84" w:rsidRPr="00993AE9" w:rsidRDefault="00D1104C" w:rsidP="00993AE9">
      <w:pPr>
        <w:jc w:val="center"/>
        <w:rPr>
          <w:rFonts w:cstheme="minorHAnsi"/>
          <w:bCs/>
          <w:sz w:val="26"/>
          <w:szCs w:val="26"/>
        </w:rPr>
      </w:pPr>
      <w:r>
        <w:rPr>
          <w:rFonts w:cstheme="minorHAnsi"/>
          <w:bCs/>
          <w:sz w:val="26"/>
          <w:szCs w:val="26"/>
        </w:rPr>
        <w:t xml:space="preserve">6.1 </w:t>
      </w:r>
      <w:r w:rsidR="00620E84" w:rsidRPr="00993AE9">
        <w:rPr>
          <w:rFonts w:cstheme="minorHAnsi"/>
          <w:bCs/>
          <w:sz w:val="26"/>
          <w:szCs w:val="26"/>
        </w:rPr>
        <w:t>Policy suggestions for tank fisheries development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2610"/>
        <w:gridCol w:w="5804"/>
      </w:tblGrid>
      <w:tr w:rsidR="00620E84" w:rsidRPr="00C777B0" w:rsidTr="00993AE9">
        <w:trPr>
          <w:trHeight w:val="252"/>
        </w:trPr>
        <w:tc>
          <w:tcPr>
            <w:tcW w:w="9242" w:type="dxa"/>
            <w:gridSpan w:val="3"/>
            <w:shd w:val="thinReverseDiagStripe" w:color="D9D9D9" w:themeColor="background1" w:themeShade="D9" w:fill="auto"/>
            <w:vAlign w:val="center"/>
          </w:tcPr>
          <w:p w:rsidR="00620E84" w:rsidRPr="00993AE9" w:rsidRDefault="00620E84" w:rsidP="002D7FE4">
            <w:pPr>
              <w:rPr>
                <w:b/>
                <w:sz w:val="18"/>
                <w:szCs w:val="18"/>
              </w:rPr>
            </w:pPr>
            <w:r w:rsidRPr="00993AE9">
              <w:rPr>
                <w:rFonts w:cstheme="minorHAnsi"/>
                <w:b/>
                <w:sz w:val="18"/>
                <w:szCs w:val="18"/>
              </w:rPr>
              <w:t xml:space="preserve">Policy  for tank development </w:t>
            </w:r>
          </w:p>
        </w:tc>
      </w:tr>
      <w:tr w:rsidR="00620E84" w:rsidRPr="00C777B0" w:rsidTr="00A16340">
        <w:trPr>
          <w:trHeight w:val="620"/>
        </w:trPr>
        <w:tc>
          <w:tcPr>
            <w:tcW w:w="828" w:type="dxa"/>
            <w:shd w:val="thinReverseDiagStripe" w:color="D9D9D9" w:themeColor="background1" w:themeShade="D9" w:fill="auto"/>
            <w:vAlign w:val="center"/>
          </w:tcPr>
          <w:p w:rsidR="00620E84" w:rsidRPr="009501A3" w:rsidRDefault="00993AE9" w:rsidP="00993AE9">
            <w:pPr>
              <w:jc w:val="center"/>
              <w:rPr>
                <w:b/>
                <w:sz w:val="18"/>
                <w:szCs w:val="18"/>
              </w:rPr>
            </w:pPr>
            <w:r>
              <w:rPr>
                <w:b/>
                <w:sz w:val="18"/>
                <w:szCs w:val="18"/>
              </w:rPr>
              <w:sym w:font="Wingdings" w:char="F0D8"/>
            </w:r>
          </w:p>
        </w:tc>
        <w:tc>
          <w:tcPr>
            <w:tcW w:w="2610" w:type="dxa"/>
            <w:tcBorders>
              <w:top w:val="dotted" w:sz="4" w:space="0" w:color="808080" w:themeColor="background1" w:themeShade="80"/>
              <w:bottom w:val="dotted" w:sz="4" w:space="0" w:color="808080" w:themeColor="background1" w:themeShade="80"/>
              <w:right w:val="single" w:sz="4" w:space="0" w:color="auto"/>
            </w:tcBorders>
            <w:shd w:val="clear" w:color="auto" w:fill="FBFBFB"/>
            <w:vAlign w:val="center"/>
          </w:tcPr>
          <w:p w:rsidR="00620E84" w:rsidRPr="00B506DF" w:rsidRDefault="00620E84" w:rsidP="00620E84">
            <w:pPr>
              <w:spacing w:line="276" w:lineRule="auto"/>
              <w:rPr>
                <w:sz w:val="18"/>
                <w:szCs w:val="18"/>
              </w:rPr>
            </w:pPr>
            <w:r w:rsidRPr="00B506DF">
              <w:rPr>
                <w:rFonts w:cstheme="minorHAnsi"/>
                <w:sz w:val="18"/>
                <w:szCs w:val="18"/>
              </w:rPr>
              <w:t>Access- Leasing</w:t>
            </w:r>
            <w:r>
              <w:rPr>
                <w:rFonts w:cstheme="minorHAnsi"/>
                <w:sz w:val="18"/>
                <w:szCs w:val="18"/>
              </w:rPr>
              <w:t xml:space="preserve"> </w:t>
            </w:r>
            <w:r w:rsidRPr="00B506DF">
              <w:rPr>
                <w:rFonts w:cstheme="minorHAnsi"/>
                <w:sz w:val="18"/>
                <w:szCs w:val="18"/>
              </w:rPr>
              <w:t>/</w:t>
            </w:r>
            <w:r>
              <w:rPr>
                <w:rFonts w:cstheme="minorHAnsi"/>
                <w:sz w:val="18"/>
                <w:szCs w:val="18"/>
              </w:rPr>
              <w:t xml:space="preserve"> </w:t>
            </w:r>
            <w:r w:rsidRPr="00B506DF">
              <w:rPr>
                <w:rFonts w:cstheme="minorHAnsi"/>
                <w:sz w:val="18"/>
                <w:szCs w:val="18"/>
              </w:rPr>
              <w:t>licensing policy</w:t>
            </w:r>
          </w:p>
        </w:tc>
        <w:tc>
          <w:tcPr>
            <w:tcW w:w="5804" w:type="dxa"/>
            <w:tcBorders>
              <w:top w:val="dotted" w:sz="4" w:space="0" w:color="808080" w:themeColor="background1" w:themeShade="80"/>
              <w:left w:val="single" w:sz="4" w:space="0" w:color="auto"/>
              <w:bottom w:val="dotted" w:sz="4" w:space="0" w:color="808080" w:themeColor="background1" w:themeShade="80"/>
            </w:tcBorders>
            <w:shd w:val="clear" w:color="auto" w:fill="FBFBFB"/>
            <w:vAlign w:val="center"/>
          </w:tcPr>
          <w:p w:rsidR="00620E84" w:rsidRPr="00B506DF" w:rsidRDefault="00620E84" w:rsidP="00A16340">
            <w:pPr>
              <w:spacing w:line="276" w:lineRule="auto"/>
              <w:rPr>
                <w:sz w:val="18"/>
                <w:szCs w:val="18"/>
              </w:rPr>
            </w:pPr>
            <w:r w:rsidRPr="000329D8">
              <w:rPr>
                <w:rFonts w:cstheme="minorHAnsi"/>
                <w:sz w:val="18"/>
                <w:szCs w:val="18"/>
              </w:rPr>
              <w:t>Changes in lease period</w:t>
            </w:r>
            <w:r>
              <w:rPr>
                <w:rFonts w:cstheme="minorHAnsi"/>
                <w:sz w:val="18"/>
                <w:szCs w:val="18"/>
              </w:rPr>
              <w:t xml:space="preserve"> from present 3+2 years to 10 years</w:t>
            </w:r>
            <w:r w:rsidRPr="000329D8">
              <w:rPr>
                <w:rFonts w:cstheme="minorHAnsi"/>
                <w:sz w:val="18"/>
                <w:szCs w:val="18"/>
              </w:rPr>
              <w:t xml:space="preserve">, common lease amount, conditional leasing, </w:t>
            </w:r>
            <w:proofErr w:type="gramStart"/>
            <w:r w:rsidRPr="000329D8">
              <w:rPr>
                <w:rFonts w:cstheme="minorHAnsi"/>
                <w:sz w:val="18"/>
                <w:szCs w:val="18"/>
              </w:rPr>
              <w:t>gender</w:t>
            </w:r>
            <w:proofErr w:type="gramEnd"/>
            <w:r w:rsidRPr="000329D8">
              <w:rPr>
                <w:rFonts w:cstheme="minorHAnsi"/>
                <w:sz w:val="18"/>
                <w:szCs w:val="18"/>
              </w:rPr>
              <w:t xml:space="preserve"> </w:t>
            </w:r>
            <w:r w:rsidRPr="00A16340">
              <w:rPr>
                <w:rFonts w:cstheme="minorHAnsi"/>
                <w:sz w:val="18"/>
                <w:szCs w:val="18"/>
              </w:rPr>
              <w:t>equity in access right to CPR</w:t>
            </w:r>
            <w:r w:rsidR="00A16340">
              <w:rPr>
                <w:rFonts w:cstheme="minorHAnsi"/>
                <w:sz w:val="18"/>
                <w:szCs w:val="18"/>
              </w:rPr>
              <w:t>.</w:t>
            </w:r>
          </w:p>
        </w:tc>
      </w:tr>
      <w:tr w:rsidR="00620E84" w:rsidRPr="00C777B0" w:rsidTr="00993AE9">
        <w:trPr>
          <w:trHeight w:val="1120"/>
        </w:trPr>
        <w:tc>
          <w:tcPr>
            <w:tcW w:w="828" w:type="dxa"/>
            <w:shd w:val="thinReverseDiagStripe" w:color="D9D9D9" w:themeColor="background1" w:themeShade="D9" w:fill="auto"/>
            <w:vAlign w:val="center"/>
          </w:tcPr>
          <w:p w:rsidR="00620E84" w:rsidRPr="009501A3" w:rsidRDefault="00993AE9" w:rsidP="00993AE9">
            <w:pPr>
              <w:jc w:val="center"/>
              <w:rPr>
                <w:rFonts w:cstheme="minorHAnsi"/>
                <w:b/>
                <w:sz w:val="18"/>
                <w:szCs w:val="18"/>
              </w:rPr>
            </w:pPr>
            <w:r>
              <w:rPr>
                <w:b/>
                <w:sz w:val="18"/>
                <w:szCs w:val="18"/>
              </w:rPr>
              <w:sym w:font="Wingdings" w:char="F0D8"/>
            </w:r>
          </w:p>
        </w:tc>
        <w:tc>
          <w:tcPr>
            <w:tcW w:w="2610" w:type="dxa"/>
            <w:tcBorders>
              <w:top w:val="dotted" w:sz="4" w:space="0" w:color="808080" w:themeColor="background1" w:themeShade="80"/>
              <w:bottom w:val="dotted" w:sz="4" w:space="0" w:color="808080" w:themeColor="background1" w:themeShade="80"/>
              <w:right w:val="single" w:sz="4" w:space="0" w:color="auto"/>
            </w:tcBorders>
            <w:shd w:val="clear" w:color="auto" w:fill="FBFBFB"/>
            <w:vAlign w:val="center"/>
          </w:tcPr>
          <w:p w:rsidR="00620E84" w:rsidRPr="00B506DF" w:rsidRDefault="00620E84" w:rsidP="00620E84">
            <w:pPr>
              <w:spacing w:line="276" w:lineRule="auto"/>
              <w:rPr>
                <w:rFonts w:cstheme="minorHAnsi"/>
                <w:sz w:val="18"/>
                <w:szCs w:val="18"/>
              </w:rPr>
            </w:pPr>
            <w:r w:rsidRPr="00B506DF">
              <w:rPr>
                <w:rFonts w:cstheme="minorHAnsi"/>
                <w:sz w:val="18"/>
                <w:szCs w:val="18"/>
              </w:rPr>
              <w:t>Resource dev</w:t>
            </w:r>
            <w:r>
              <w:rPr>
                <w:rFonts w:cstheme="minorHAnsi"/>
                <w:sz w:val="18"/>
                <w:szCs w:val="18"/>
              </w:rPr>
              <w:t>.-</w:t>
            </w:r>
            <w:r w:rsidRPr="00B506DF">
              <w:rPr>
                <w:rFonts w:cstheme="minorHAnsi"/>
                <w:sz w:val="18"/>
                <w:szCs w:val="18"/>
              </w:rPr>
              <w:t xml:space="preserve"> siltation, weed infestation, pollution etc</w:t>
            </w:r>
          </w:p>
        </w:tc>
        <w:tc>
          <w:tcPr>
            <w:tcW w:w="5804" w:type="dxa"/>
            <w:tcBorders>
              <w:top w:val="dotted" w:sz="4" w:space="0" w:color="808080" w:themeColor="background1" w:themeShade="80"/>
              <w:left w:val="single" w:sz="4" w:space="0" w:color="auto"/>
              <w:bottom w:val="dotted" w:sz="4" w:space="0" w:color="808080" w:themeColor="background1" w:themeShade="80"/>
            </w:tcBorders>
            <w:shd w:val="clear" w:color="auto" w:fill="FBFBFB"/>
            <w:vAlign w:val="center"/>
          </w:tcPr>
          <w:p w:rsidR="00620E84" w:rsidRPr="00AB78B1" w:rsidRDefault="00620E84" w:rsidP="00620E84">
            <w:pPr>
              <w:spacing w:line="276" w:lineRule="auto"/>
              <w:rPr>
                <w:rFonts w:cstheme="minorHAnsi"/>
                <w:sz w:val="18"/>
                <w:szCs w:val="18"/>
              </w:rPr>
            </w:pPr>
            <w:r w:rsidRPr="000329D8">
              <w:rPr>
                <w:rFonts w:cstheme="minorHAnsi"/>
                <w:sz w:val="18"/>
                <w:szCs w:val="18"/>
              </w:rPr>
              <w:t xml:space="preserve">Convergence </w:t>
            </w:r>
            <w:r>
              <w:rPr>
                <w:rFonts w:cstheme="minorHAnsi"/>
                <w:sz w:val="18"/>
                <w:szCs w:val="18"/>
              </w:rPr>
              <w:t>o</w:t>
            </w:r>
            <w:r w:rsidRPr="000329D8">
              <w:rPr>
                <w:rFonts w:cstheme="minorHAnsi"/>
                <w:sz w:val="18"/>
                <w:szCs w:val="18"/>
              </w:rPr>
              <w:t xml:space="preserve">f institution- </w:t>
            </w:r>
            <w:r>
              <w:rPr>
                <w:rFonts w:cstheme="minorHAnsi"/>
                <w:sz w:val="18"/>
                <w:szCs w:val="18"/>
              </w:rPr>
              <w:t>M</w:t>
            </w:r>
            <w:r w:rsidRPr="000329D8">
              <w:rPr>
                <w:rFonts w:cstheme="minorHAnsi"/>
                <w:sz w:val="18"/>
                <w:szCs w:val="18"/>
              </w:rPr>
              <w:t xml:space="preserve">ission </w:t>
            </w:r>
            <w:proofErr w:type="spellStart"/>
            <w:r>
              <w:rPr>
                <w:rFonts w:cstheme="minorHAnsi"/>
                <w:sz w:val="18"/>
                <w:szCs w:val="18"/>
              </w:rPr>
              <w:t>K</w:t>
            </w:r>
            <w:r w:rsidRPr="000329D8">
              <w:rPr>
                <w:rFonts w:cstheme="minorHAnsi"/>
                <w:sz w:val="18"/>
                <w:szCs w:val="18"/>
              </w:rPr>
              <w:t>akatiya</w:t>
            </w:r>
            <w:proofErr w:type="spellEnd"/>
            <w:r w:rsidRPr="000329D8">
              <w:rPr>
                <w:rFonts w:cstheme="minorHAnsi"/>
                <w:sz w:val="18"/>
                <w:szCs w:val="18"/>
              </w:rPr>
              <w:t xml:space="preserve">, </w:t>
            </w:r>
            <w:r>
              <w:rPr>
                <w:rFonts w:cstheme="minorHAnsi"/>
                <w:sz w:val="18"/>
                <w:szCs w:val="18"/>
              </w:rPr>
              <w:t>I</w:t>
            </w:r>
            <w:r w:rsidRPr="000329D8">
              <w:rPr>
                <w:rFonts w:cstheme="minorHAnsi"/>
                <w:sz w:val="18"/>
                <w:szCs w:val="18"/>
              </w:rPr>
              <w:t xml:space="preserve">rrigation, </w:t>
            </w:r>
            <w:r>
              <w:rPr>
                <w:rFonts w:cstheme="minorHAnsi"/>
                <w:sz w:val="18"/>
                <w:szCs w:val="18"/>
              </w:rPr>
              <w:t>F</w:t>
            </w:r>
            <w:r w:rsidRPr="000329D8">
              <w:rPr>
                <w:rFonts w:cstheme="minorHAnsi"/>
                <w:sz w:val="18"/>
                <w:szCs w:val="18"/>
              </w:rPr>
              <w:t>orest department</w:t>
            </w:r>
            <w:r>
              <w:rPr>
                <w:rFonts w:cstheme="minorHAnsi"/>
                <w:sz w:val="18"/>
                <w:szCs w:val="18"/>
              </w:rPr>
              <w:t>s;</w:t>
            </w:r>
            <w:r w:rsidRPr="000329D8">
              <w:rPr>
                <w:rFonts w:cstheme="minorHAnsi"/>
                <w:sz w:val="18"/>
                <w:szCs w:val="18"/>
              </w:rPr>
              <w:t xml:space="preserve"> </w:t>
            </w:r>
            <w:r>
              <w:rPr>
                <w:rFonts w:cstheme="minorHAnsi"/>
                <w:sz w:val="18"/>
                <w:szCs w:val="18"/>
              </w:rPr>
              <w:t xml:space="preserve">pollution control Board, Lake development Authority, Local </w:t>
            </w:r>
            <w:proofErr w:type="spellStart"/>
            <w:r>
              <w:rPr>
                <w:rFonts w:cstheme="minorHAnsi"/>
                <w:sz w:val="18"/>
                <w:szCs w:val="18"/>
              </w:rPr>
              <w:t>panchayat</w:t>
            </w:r>
            <w:proofErr w:type="spellEnd"/>
            <w:r>
              <w:rPr>
                <w:rFonts w:cstheme="minorHAnsi"/>
                <w:sz w:val="18"/>
                <w:szCs w:val="18"/>
              </w:rPr>
              <w:t>; F</w:t>
            </w:r>
            <w:r w:rsidRPr="000329D8">
              <w:rPr>
                <w:rFonts w:cstheme="minorHAnsi"/>
                <w:sz w:val="18"/>
                <w:szCs w:val="18"/>
              </w:rPr>
              <w:t>acilitation and coordination by DOF</w:t>
            </w:r>
            <w:r>
              <w:rPr>
                <w:rFonts w:cstheme="minorHAnsi"/>
                <w:sz w:val="18"/>
                <w:szCs w:val="18"/>
              </w:rPr>
              <w:t>; positioning of supportive schemes, one time grant support; Collective actions of FCS</w:t>
            </w:r>
            <w:r w:rsidR="00A16340">
              <w:rPr>
                <w:rFonts w:cstheme="minorHAnsi"/>
                <w:sz w:val="18"/>
                <w:szCs w:val="18"/>
              </w:rPr>
              <w:t>.</w:t>
            </w:r>
          </w:p>
        </w:tc>
      </w:tr>
      <w:tr w:rsidR="00620E84" w:rsidRPr="00C777B0" w:rsidTr="00993AE9">
        <w:trPr>
          <w:trHeight w:val="838"/>
        </w:trPr>
        <w:tc>
          <w:tcPr>
            <w:tcW w:w="828" w:type="dxa"/>
            <w:shd w:val="thinReverseDiagStripe" w:color="D9D9D9" w:themeColor="background1" w:themeShade="D9" w:fill="auto"/>
            <w:vAlign w:val="center"/>
          </w:tcPr>
          <w:p w:rsidR="00620E84" w:rsidRPr="000329D8" w:rsidRDefault="00993AE9" w:rsidP="00993AE9">
            <w:pPr>
              <w:jc w:val="center"/>
              <w:rPr>
                <w:rFonts w:cstheme="minorHAnsi"/>
                <w:sz w:val="18"/>
                <w:szCs w:val="18"/>
              </w:rPr>
            </w:pPr>
            <w:r>
              <w:rPr>
                <w:b/>
                <w:sz w:val="18"/>
                <w:szCs w:val="18"/>
              </w:rPr>
              <w:sym w:font="Wingdings" w:char="F0D8"/>
            </w:r>
          </w:p>
        </w:tc>
        <w:tc>
          <w:tcPr>
            <w:tcW w:w="2610" w:type="dxa"/>
            <w:tcBorders>
              <w:top w:val="dotted" w:sz="4" w:space="0" w:color="808080" w:themeColor="background1" w:themeShade="80"/>
              <w:bottom w:val="dotted" w:sz="4" w:space="0" w:color="808080" w:themeColor="background1" w:themeShade="80"/>
              <w:right w:val="single" w:sz="4" w:space="0" w:color="auto"/>
            </w:tcBorders>
            <w:shd w:val="clear" w:color="auto" w:fill="FBFBFB"/>
            <w:vAlign w:val="center"/>
          </w:tcPr>
          <w:p w:rsidR="00620E84" w:rsidRPr="00B506DF" w:rsidRDefault="00620E84" w:rsidP="00620E84">
            <w:pPr>
              <w:spacing w:line="276" w:lineRule="auto"/>
              <w:rPr>
                <w:rFonts w:cstheme="minorHAnsi"/>
                <w:sz w:val="18"/>
                <w:szCs w:val="18"/>
              </w:rPr>
            </w:pPr>
            <w:r w:rsidRPr="000329D8">
              <w:rPr>
                <w:rFonts w:cstheme="minorHAnsi"/>
                <w:sz w:val="18"/>
                <w:szCs w:val="18"/>
              </w:rPr>
              <w:t>Resource expansion</w:t>
            </w:r>
          </w:p>
        </w:tc>
        <w:tc>
          <w:tcPr>
            <w:tcW w:w="5804" w:type="dxa"/>
            <w:tcBorders>
              <w:top w:val="dotted" w:sz="4" w:space="0" w:color="808080" w:themeColor="background1" w:themeShade="80"/>
              <w:left w:val="single" w:sz="4" w:space="0" w:color="auto"/>
              <w:bottom w:val="dotted" w:sz="4" w:space="0" w:color="808080" w:themeColor="background1" w:themeShade="80"/>
            </w:tcBorders>
            <w:shd w:val="clear" w:color="auto" w:fill="FBFBFB"/>
            <w:vAlign w:val="center"/>
          </w:tcPr>
          <w:p w:rsidR="00620E84" w:rsidRPr="000329D8" w:rsidRDefault="00620E84" w:rsidP="00620E84">
            <w:pPr>
              <w:spacing w:line="276" w:lineRule="auto"/>
              <w:rPr>
                <w:rFonts w:cstheme="minorHAnsi"/>
                <w:sz w:val="18"/>
                <w:szCs w:val="18"/>
              </w:rPr>
            </w:pPr>
            <w:r>
              <w:rPr>
                <w:rFonts w:cstheme="minorHAnsi"/>
                <w:sz w:val="18"/>
                <w:szCs w:val="18"/>
              </w:rPr>
              <w:t xml:space="preserve">Roping in of </w:t>
            </w:r>
            <w:r w:rsidRPr="000329D8">
              <w:rPr>
                <w:rFonts w:cstheme="minorHAnsi"/>
                <w:sz w:val="18"/>
                <w:szCs w:val="18"/>
              </w:rPr>
              <w:t>abandoned resources – coal pits, quarry tanks, water harvesting structures</w:t>
            </w:r>
            <w:r>
              <w:rPr>
                <w:rFonts w:cstheme="minorHAnsi"/>
                <w:sz w:val="18"/>
                <w:szCs w:val="18"/>
              </w:rPr>
              <w:t xml:space="preserve">, </w:t>
            </w:r>
            <w:r w:rsidRPr="000329D8">
              <w:rPr>
                <w:rFonts w:cstheme="minorHAnsi"/>
                <w:sz w:val="18"/>
                <w:szCs w:val="18"/>
              </w:rPr>
              <w:t xml:space="preserve">resources developed under NHM, NMPS, NFDB </w:t>
            </w:r>
            <w:r>
              <w:rPr>
                <w:rFonts w:cstheme="minorHAnsi"/>
                <w:sz w:val="18"/>
                <w:szCs w:val="18"/>
              </w:rPr>
              <w:t xml:space="preserve"> and such other development schemes/programs to  activities of fisheries and aquaculture</w:t>
            </w:r>
            <w:r w:rsidR="00A16340">
              <w:rPr>
                <w:rFonts w:cstheme="minorHAnsi"/>
                <w:sz w:val="18"/>
                <w:szCs w:val="18"/>
              </w:rPr>
              <w:t>.</w:t>
            </w:r>
            <w:r>
              <w:rPr>
                <w:rFonts w:cstheme="minorHAnsi"/>
                <w:sz w:val="18"/>
                <w:szCs w:val="18"/>
              </w:rPr>
              <w:t xml:space="preserve"> </w:t>
            </w:r>
          </w:p>
        </w:tc>
      </w:tr>
      <w:tr w:rsidR="00620E84" w:rsidRPr="00C777B0" w:rsidTr="00993AE9">
        <w:trPr>
          <w:trHeight w:val="1275"/>
        </w:trPr>
        <w:tc>
          <w:tcPr>
            <w:tcW w:w="828" w:type="dxa"/>
            <w:shd w:val="thinReverseDiagStripe" w:color="D9D9D9" w:themeColor="background1" w:themeShade="D9" w:fill="auto"/>
            <w:vAlign w:val="center"/>
          </w:tcPr>
          <w:p w:rsidR="00620E84" w:rsidRPr="000329D8" w:rsidRDefault="00993AE9" w:rsidP="00993AE9">
            <w:pPr>
              <w:jc w:val="center"/>
              <w:rPr>
                <w:rFonts w:cstheme="minorHAnsi"/>
                <w:sz w:val="18"/>
                <w:szCs w:val="18"/>
              </w:rPr>
            </w:pPr>
            <w:r>
              <w:rPr>
                <w:b/>
                <w:sz w:val="18"/>
                <w:szCs w:val="18"/>
              </w:rPr>
              <w:sym w:font="Wingdings" w:char="F0D8"/>
            </w:r>
          </w:p>
        </w:tc>
        <w:tc>
          <w:tcPr>
            <w:tcW w:w="2610" w:type="dxa"/>
            <w:tcBorders>
              <w:top w:val="dotted" w:sz="4" w:space="0" w:color="808080" w:themeColor="background1" w:themeShade="80"/>
              <w:bottom w:val="dotted" w:sz="4" w:space="0" w:color="808080" w:themeColor="background1" w:themeShade="80"/>
              <w:right w:val="single" w:sz="4" w:space="0" w:color="auto"/>
            </w:tcBorders>
            <w:shd w:val="clear" w:color="auto" w:fill="FBFBFB"/>
            <w:vAlign w:val="center"/>
          </w:tcPr>
          <w:p w:rsidR="00620E84" w:rsidRPr="000329D8" w:rsidRDefault="00620E84" w:rsidP="00620E84">
            <w:pPr>
              <w:spacing w:line="276" w:lineRule="auto"/>
              <w:rPr>
                <w:rFonts w:cstheme="minorHAnsi"/>
                <w:sz w:val="18"/>
                <w:szCs w:val="18"/>
              </w:rPr>
            </w:pPr>
            <w:r>
              <w:rPr>
                <w:rFonts w:cstheme="minorHAnsi"/>
                <w:sz w:val="18"/>
                <w:szCs w:val="18"/>
              </w:rPr>
              <w:t xml:space="preserve">Non </w:t>
            </w:r>
            <w:r w:rsidRPr="000329D8">
              <w:rPr>
                <w:rFonts w:cstheme="minorHAnsi"/>
                <w:sz w:val="18"/>
                <w:szCs w:val="18"/>
              </w:rPr>
              <w:t>usage of production enhancing input</w:t>
            </w:r>
          </w:p>
        </w:tc>
        <w:tc>
          <w:tcPr>
            <w:tcW w:w="5804" w:type="dxa"/>
            <w:tcBorders>
              <w:top w:val="dotted" w:sz="4" w:space="0" w:color="808080" w:themeColor="background1" w:themeShade="80"/>
              <w:left w:val="single" w:sz="4" w:space="0" w:color="auto"/>
              <w:bottom w:val="dotted" w:sz="4" w:space="0" w:color="808080" w:themeColor="background1" w:themeShade="80"/>
            </w:tcBorders>
            <w:shd w:val="clear" w:color="auto" w:fill="FBFBFB"/>
            <w:vAlign w:val="center"/>
          </w:tcPr>
          <w:p w:rsidR="00620E84" w:rsidRDefault="00620E84" w:rsidP="00620E84">
            <w:pPr>
              <w:spacing w:line="276" w:lineRule="auto"/>
              <w:rPr>
                <w:rFonts w:cstheme="minorHAnsi"/>
                <w:sz w:val="18"/>
                <w:szCs w:val="18"/>
              </w:rPr>
            </w:pPr>
            <w:r w:rsidRPr="000329D8">
              <w:rPr>
                <w:rFonts w:cstheme="minorHAnsi"/>
                <w:sz w:val="18"/>
                <w:szCs w:val="18"/>
              </w:rPr>
              <w:t xml:space="preserve">Promotion of </w:t>
            </w:r>
            <w:r>
              <w:rPr>
                <w:rFonts w:cstheme="minorHAnsi"/>
                <w:sz w:val="18"/>
                <w:szCs w:val="18"/>
              </w:rPr>
              <w:t xml:space="preserve">low input </w:t>
            </w:r>
            <w:r w:rsidRPr="000329D8">
              <w:rPr>
                <w:rFonts w:cstheme="minorHAnsi"/>
                <w:sz w:val="18"/>
                <w:szCs w:val="18"/>
              </w:rPr>
              <w:t>based fish culture activities in tanks and small reservoirs wherever feasible</w:t>
            </w:r>
            <w:r>
              <w:rPr>
                <w:rFonts w:cstheme="minorHAnsi"/>
                <w:sz w:val="18"/>
                <w:szCs w:val="18"/>
              </w:rPr>
              <w:t xml:space="preserve">- use of low cost inputs viz. agricultural by products </w:t>
            </w:r>
            <w:proofErr w:type="spellStart"/>
            <w:r>
              <w:rPr>
                <w:rFonts w:cstheme="minorHAnsi"/>
                <w:sz w:val="18"/>
                <w:szCs w:val="18"/>
              </w:rPr>
              <w:t>i.e.,rice</w:t>
            </w:r>
            <w:proofErr w:type="spellEnd"/>
            <w:r>
              <w:rPr>
                <w:rFonts w:cstheme="minorHAnsi"/>
                <w:sz w:val="18"/>
                <w:szCs w:val="18"/>
              </w:rPr>
              <w:t xml:space="preserve"> bran, oil cakes; green manures/ crop residues, substrates in support of </w:t>
            </w:r>
            <w:proofErr w:type="spellStart"/>
            <w:r>
              <w:rPr>
                <w:rFonts w:cstheme="minorHAnsi"/>
                <w:sz w:val="18"/>
                <w:szCs w:val="18"/>
              </w:rPr>
              <w:t>periphyton</w:t>
            </w:r>
            <w:proofErr w:type="spellEnd"/>
            <w:r>
              <w:rPr>
                <w:rFonts w:cstheme="minorHAnsi"/>
                <w:sz w:val="18"/>
                <w:szCs w:val="18"/>
              </w:rPr>
              <w:t xml:space="preserve"> growth, organic manures etc.</w:t>
            </w:r>
          </w:p>
        </w:tc>
      </w:tr>
    </w:tbl>
    <w:p w:rsidR="00993AE9" w:rsidRDefault="00993AE9" w:rsidP="00993AE9">
      <w:pPr>
        <w:pStyle w:val="ListParagraph"/>
        <w:autoSpaceDE w:val="0"/>
        <w:autoSpaceDN w:val="0"/>
        <w:adjustRightInd w:val="0"/>
        <w:spacing w:after="0" w:line="240" w:lineRule="auto"/>
        <w:ind w:left="360"/>
        <w:jc w:val="both"/>
        <w:rPr>
          <w:rFonts w:cstheme="minorHAnsi"/>
          <w:b/>
          <w:bCs/>
          <w:szCs w:val="20"/>
        </w:rPr>
      </w:pPr>
    </w:p>
    <w:p w:rsidR="00620E84" w:rsidRPr="00993AE9" w:rsidRDefault="00D1104C" w:rsidP="00993AE9">
      <w:pPr>
        <w:pStyle w:val="ListParagraph"/>
        <w:numPr>
          <w:ilvl w:val="0"/>
          <w:numId w:val="36"/>
        </w:numPr>
        <w:autoSpaceDE w:val="0"/>
        <w:autoSpaceDN w:val="0"/>
        <w:adjustRightInd w:val="0"/>
        <w:spacing w:after="0" w:line="240" w:lineRule="auto"/>
        <w:jc w:val="both"/>
        <w:rPr>
          <w:rFonts w:cstheme="minorHAnsi"/>
          <w:b/>
          <w:bCs/>
          <w:szCs w:val="20"/>
        </w:rPr>
      </w:pPr>
      <w:r>
        <w:rPr>
          <w:rFonts w:cstheme="minorHAnsi"/>
          <w:b/>
          <w:bCs/>
          <w:szCs w:val="20"/>
        </w:rPr>
        <w:t xml:space="preserve">6.1.1 </w:t>
      </w:r>
      <w:r w:rsidR="00620E84" w:rsidRPr="00993AE9">
        <w:rPr>
          <w:rFonts w:cstheme="minorHAnsi"/>
          <w:b/>
          <w:bCs/>
          <w:szCs w:val="20"/>
        </w:rPr>
        <w:t xml:space="preserve">Quality fish production and rearing </w:t>
      </w:r>
    </w:p>
    <w:p w:rsidR="00620E84" w:rsidRDefault="00620E84" w:rsidP="00620E84">
      <w:pPr>
        <w:autoSpaceDE w:val="0"/>
        <w:autoSpaceDN w:val="0"/>
        <w:adjustRightInd w:val="0"/>
        <w:spacing w:after="0" w:line="240" w:lineRule="auto"/>
        <w:jc w:val="both"/>
        <w:rPr>
          <w:rFonts w:cstheme="minorHAnsi"/>
          <w:b/>
          <w:bCs/>
          <w:sz w:val="20"/>
          <w:szCs w:val="20"/>
        </w:rPr>
      </w:pPr>
    </w:p>
    <w:p w:rsidR="00620E84" w:rsidRDefault="00620E84" w:rsidP="00620E84">
      <w:pPr>
        <w:autoSpaceDE w:val="0"/>
        <w:autoSpaceDN w:val="0"/>
        <w:adjustRightInd w:val="0"/>
        <w:spacing w:after="0" w:line="240" w:lineRule="auto"/>
        <w:jc w:val="both"/>
        <w:rPr>
          <w:rFonts w:cstheme="minorHAnsi"/>
          <w:b/>
          <w:i/>
          <w:iCs/>
          <w:sz w:val="20"/>
          <w:szCs w:val="20"/>
        </w:rPr>
      </w:pPr>
      <w:r w:rsidRPr="00436FFF">
        <w:rPr>
          <w:rFonts w:cstheme="minorHAnsi"/>
          <w:sz w:val="20"/>
          <w:szCs w:val="20"/>
        </w:rPr>
        <w:t xml:space="preserve"> </w:t>
      </w:r>
      <w:r w:rsidRPr="00436FFF">
        <w:rPr>
          <w:rFonts w:cstheme="minorHAnsi"/>
          <w:b/>
          <w:i/>
          <w:iCs/>
          <w:sz w:val="20"/>
          <w:szCs w:val="20"/>
        </w:rPr>
        <w:t xml:space="preserve">Fish seed resources and </w:t>
      </w:r>
      <w:r w:rsidRPr="00E02C15">
        <w:rPr>
          <w:rFonts w:cstheme="minorHAnsi"/>
          <w:b/>
          <w:i/>
          <w:iCs/>
          <w:sz w:val="20"/>
          <w:szCs w:val="20"/>
        </w:rPr>
        <w:t>supply</w:t>
      </w:r>
    </w:p>
    <w:p w:rsidR="00620E84" w:rsidRPr="00E02C15" w:rsidRDefault="00620E84" w:rsidP="00620E84">
      <w:pPr>
        <w:autoSpaceDE w:val="0"/>
        <w:autoSpaceDN w:val="0"/>
        <w:adjustRightInd w:val="0"/>
        <w:spacing w:after="0" w:line="240" w:lineRule="auto"/>
        <w:jc w:val="both"/>
        <w:rPr>
          <w:rFonts w:cstheme="minorHAnsi"/>
          <w:b/>
          <w:bCs/>
          <w:sz w:val="20"/>
          <w:szCs w:val="20"/>
        </w:rPr>
      </w:pPr>
    </w:p>
    <w:p w:rsidR="00620E84" w:rsidRPr="00E02C15" w:rsidRDefault="00620E84" w:rsidP="00993AE9">
      <w:pPr>
        <w:pStyle w:val="ListParagraph"/>
        <w:numPr>
          <w:ilvl w:val="0"/>
          <w:numId w:val="37"/>
        </w:numPr>
        <w:autoSpaceDE w:val="0"/>
        <w:autoSpaceDN w:val="0"/>
        <w:adjustRightInd w:val="0"/>
        <w:spacing w:after="0"/>
        <w:jc w:val="both"/>
        <w:rPr>
          <w:rFonts w:eastAsia="StempelGaramondLTStd-Roman" w:cstheme="minorHAnsi"/>
          <w:sz w:val="20"/>
          <w:szCs w:val="20"/>
        </w:rPr>
      </w:pPr>
      <w:r w:rsidRPr="00E02C15">
        <w:rPr>
          <w:rFonts w:eastAsia="StempelGaramondLTStd-Roman" w:cstheme="minorHAnsi"/>
          <w:sz w:val="20"/>
          <w:szCs w:val="20"/>
        </w:rPr>
        <w:t xml:space="preserve">There is need to create </w:t>
      </w:r>
      <w:r w:rsidR="00D1104C">
        <w:rPr>
          <w:rFonts w:eastAsia="StempelGaramondLTStd-Roman" w:cstheme="minorHAnsi"/>
          <w:sz w:val="20"/>
          <w:szCs w:val="20"/>
        </w:rPr>
        <w:t>i</w:t>
      </w:r>
      <w:r w:rsidRPr="00E02C15">
        <w:rPr>
          <w:rFonts w:eastAsia="StempelGaramondLTStd-Roman" w:cstheme="minorHAnsi"/>
          <w:sz w:val="20"/>
          <w:szCs w:val="20"/>
        </w:rPr>
        <w:t>ntegrated fish seed production clusters</w:t>
      </w:r>
      <w:r w:rsidR="00A16340">
        <w:rPr>
          <w:rFonts w:eastAsia="StempelGaramondLTStd-Roman" w:cstheme="minorHAnsi"/>
          <w:sz w:val="20"/>
          <w:szCs w:val="20"/>
        </w:rPr>
        <w:t>.</w:t>
      </w:r>
      <w:r w:rsidRPr="00E02C15">
        <w:rPr>
          <w:rFonts w:eastAsia="StempelGaramondLTStd-Roman" w:cstheme="minorHAnsi"/>
          <w:sz w:val="20"/>
          <w:szCs w:val="20"/>
        </w:rPr>
        <w:t xml:space="preserve"> </w:t>
      </w:r>
    </w:p>
    <w:p w:rsidR="00620E84" w:rsidRPr="00E02C15" w:rsidRDefault="00620E84" w:rsidP="00993AE9">
      <w:pPr>
        <w:pStyle w:val="ListParagraph"/>
        <w:numPr>
          <w:ilvl w:val="0"/>
          <w:numId w:val="37"/>
        </w:numPr>
        <w:autoSpaceDE w:val="0"/>
        <w:autoSpaceDN w:val="0"/>
        <w:adjustRightInd w:val="0"/>
        <w:spacing w:after="0"/>
        <w:jc w:val="both"/>
        <w:rPr>
          <w:rFonts w:eastAsia="StempelGaramondLTStd-Roman" w:cstheme="minorHAnsi"/>
          <w:sz w:val="20"/>
          <w:szCs w:val="20"/>
        </w:rPr>
      </w:pPr>
      <w:r w:rsidRPr="00E02C15">
        <w:rPr>
          <w:rFonts w:eastAsia="StempelGaramondLTStd-Roman" w:cstheme="minorHAnsi"/>
          <w:sz w:val="20"/>
          <w:szCs w:val="20"/>
        </w:rPr>
        <w:t>Encourage and involve in decentralized seed production and networking for seed supply to reach remote areas through support from local government institutions.</w:t>
      </w:r>
    </w:p>
    <w:p w:rsidR="00620E84" w:rsidRPr="00E02C15" w:rsidRDefault="00620E84" w:rsidP="00993AE9">
      <w:pPr>
        <w:pStyle w:val="ListParagraph"/>
        <w:numPr>
          <w:ilvl w:val="0"/>
          <w:numId w:val="37"/>
        </w:numPr>
        <w:autoSpaceDE w:val="0"/>
        <w:autoSpaceDN w:val="0"/>
        <w:adjustRightInd w:val="0"/>
        <w:spacing w:after="0"/>
        <w:jc w:val="both"/>
        <w:rPr>
          <w:rFonts w:eastAsia="StempelGaramondLTStd-Roman" w:cstheme="minorHAnsi"/>
          <w:sz w:val="20"/>
          <w:szCs w:val="20"/>
        </w:rPr>
      </w:pPr>
      <w:r w:rsidRPr="00E02C15">
        <w:rPr>
          <w:rFonts w:eastAsia="StempelGaramondLTStd-Roman" w:cstheme="minorHAnsi"/>
          <w:sz w:val="20"/>
          <w:szCs w:val="20"/>
        </w:rPr>
        <w:t xml:space="preserve"> Farmers to have access to high quality fish seed available at the appropriate time for stocking. This will ensure the smooth flow of products and value along the entire aquaculture value chain.</w:t>
      </w:r>
    </w:p>
    <w:p w:rsidR="00620E84" w:rsidRPr="00E02C15" w:rsidRDefault="00620E84" w:rsidP="00993AE9">
      <w:pPr>
        <w:pStyle w:val="ListParagraph"/>
        <w:numPr>
          <w:ilvl w:val="0"/>
          <w:numId w:val="37"/>
        </w:numPr>
        <w:autoSpaceDE w:val="0"/>
        <w:autoSpaceDN w:val="0"/>
        <w:adjustRightInd w:val="0"/>
        <w:spacing w:after="0"/>
        <w:jc w:val="both"/>
        <w:rPr>
          <w:rFonts w:eastAsia="StempelGaramondLTStd-Roman" w:cstheme="minorHAnsi"/>
          <w:sz w:val="20"/>
          <w:szCs w:val="20"/>
        </w:rPr>
      </w:pPr>
      <w:r w:rsidRPr="00E02C15">
        <w:rPr>
          <w:rFonts w:eastAsia="StempelGaramondLTStd-Roman" w:cstheme="minorHAnsi"/>
          <w:sz w:val="20"/>
          <w:szCs w:val="20"/>
        </w:rPr>
        <w:t>It is also important that local government line agencies place greater emphasis on providing services and focus on the poor isolated farmers or those who do not have access to private hatcheries to ensure that they are not marginalized and have access to quality seed.</w:t>
      </w:r>
    </w:p>
    <w:p w:rsidR="00620E84" w:rsidRPr="00E02C15" w:rsidRDefault="00620E84" w:rsidP="00993AE9">
      <w:pPr>
        <w:pStyle w:val="ListParagraph"/>
        <w:numPr>
          <w:ilvl w:val="0"/>
          <w:numId w:val="37"/>
        </w:numPr>
        <w:autoSpaceDE w:val="0"/>
        <w:autoSpaceDN w:val="0"/>
        <w:adjustRightInd w:val="0"/>
        <w:spacing w:after="0"/>
        <w:jc w:val="both"/>
        <w:rPr>
          <w:rFonts w:eastAsia="StempelGaramondLTStd-Roman" w:cstheme="minorHAnsi"/>
          <w:sz w:val="20"/>
          <w:szCs w:val="20"/>
        </w:rPr>
      </w:pPr>
      <w:r w:rsidRPr="00E02C15">
        <w:rPr>
          <w:rFonts w:eastAsia="StempelGaramondLTStd-Roman" w:cstheme="minorHAnsi"/>
          <w:sz w:val="20"/>
          <w:szCs w:val="20"/>
        </w:rPr>
        <w:t xml:space="preserve">The bulk of existing production is from omnivorous and herbivorous species, both indigenous and exotic species. There is a preference in the region for indigenous species, such as </w:t>
      </w:r>
      <w:proofErr w:type="spellStart"/>
      <w:r w:rsidRPr="00E02C15">
        <w:rPr>
          <w:rFonts w:eastAsia="StempelGaramondLTStd-Roman" w:cstheme="minorHAnsi"/>
          <w:sz w:val="20"/>
          <w:szCs w:val="20"/>
        </w:rPr>
        <w:t>Murrels</w:t>
      </w:r>
      <w:proofErr w:type="spellEnd"/>
      <w:r w:rsidRPr="00E02C15">
        <w:rPr>
          <w:rFonts w:eastAsia="StempelGaramondLTStd-Roman" w:cstheme="minorHAnsi"/>
          <w:sz w:val="20"/>
          <w:szCs w:val="20"/>
        </w:rPr>
        <w:t>, medium carps and this should be supported by brood stock management strategies that preserve genetic diversity.</w:t>
      </w:r>
    </w:p>
    <w:p w:rsidR="00620E84" w:rsidRPr="00436FFF" w:rsidRDefault="00620E84" w:rsidP="00993AE9">
      <w:pPr>
        <w:pStyle w:val="ListParagraph"/>
        <w:numPr>
          <w:ilvl w:val="0"/>
          <w:numId w:val="37"/>
        </w:numPr>
        <w:spacing w:after="0"/>
        <w:jc w:val="both"/>
        <w:rPr>
          <w:rFonts w:cstheme="minorHAnsi"/>
          <w:sz w:val="20"/>
          <w:szCs w:val="20"/>
        </w:rPr>
      </w:pPr>
      <w:r w:rsidRPr="00E02C15">
        <w:rPr>
          <w:rFonts w:cstheme="minorHAnsi"/>
          <w:sz w:val="20"/>
          <w:szCs w:val="20"/>
        </w:rPr>
        <w:t xml:space="preserve">Encourage private participation in seed growing in </w:t>
      </w:r>
      <w:proofErr w:type="spellStart"/>
      <w:r w:rsidRPr="00E02C15">
        <w:rPr>
          <w:rFonts w:cstheme="minorHAnsi"/>
          <w:sz w:val="20"/>
          <w:szCs w:val="20"/>
        </w:rPr>
        <w:t>mandals</w:t>
      </w:r>
      <w:proofErr w:type="spellEnd"/>
      <w:r w:rsidRPr="00436FFF">
        <w:rPr>
          <w:rFonts w:cstheme="minorHAnsi"/>
          <w:sz w:val="20"/>
          <w:szCs w:val="20"/>
        </w:rPr>
        <w:t xml:space="preserve"> in the district where the tanks are canal fed and suitable for fish seed rearing, establishing seed hub/seed villages</w:t>
      </w:r>
      <w:r w:rsidR="00A16340">
        <w:rPr>
          <w:rFonts w:cstheme="minorHAnsi"/>
          <w:sz w:val="20"/>
          <w:szCs w:val="20"/>
        </w:rPr>
        <w:t>.</w:t>
      </w:r>
    </w:p>
    <w:p w:rsidR="00620E84" w:rsidRPr="00436FFF" w:rsidRDefault="00620E84" w:rsidP="00993AE9">
      <w:pPr>
        <w:pStyle w:val="BodyText"/>
        <w:numPr>
          <w:ilvl w:val="0"/>
          <w:numId w:val="37"/>
        </w:numPr>
        <w:spacing w:line="276" w:lineRule="auto"/>
        <w:rPr>
          <w:rFonts w:asciiTheme="minorHAnsi" w:hAnsiTheme="minorHAnsi" w:cstheme="minorHAnsi"/>
          <w:sz w:val="20"/>
          <w:szCs w:val="20"/>
        </w:rPr>
      </w:pPr>
      <w:r w:rsidRPr="00436FFF">
        <w:rPr>
          <w:rFonts w:asciiTheme="minorHAnsi" w:hAnsiTheme="minorHAnsi" w:cstheme="minorHAnsi"/>
          <w:sz w:val="20"/>
          <w:szCs w:val="20"/>
        </w:rPr>
        <w:t xml:space="preserve">At present the seed production, rearing and supply is with the Govt and private people and PFCs, Women </w:t>
      </w:r>
      <w:proofErr w:type="spellStart"/>
      <w:r w:rsidRPr="00436FFF">
        <w:rPr>
          <w:rFonts w:asciiTheme="minorHAnsi" w:hAnsiTheme="minorHAnsi" w:cstheme="minorHAnsi"/>
          <w:sz w:val="20"/>
          <w:szCs w:val="20"/>
        </w:rPr>
        <w:t>Matsya</w:t>
      </w:r>
      <w:proofErr w:type="spellEnd"/>
      <w:r w:rsidRPr="00436FFF">
        <w:rPr>
          <w:rFonts w:asciiTheme="minorHAnsi" w:hAnsiTheme="minorHAnsi" w:cstheme="minorHAnsi"/>
          <w:sz w:val="20"/>
          <w:szCs w:val="20"/>
        </w:rPr>
        <w:t xml:space="preserve"> </w:t>
      </w:r>
      <w:proofErr w:type="spellStart"/>
      <w:r w:rsidRPr="00436FFF">
        <w:rPr>
          <w:rFonts w:asciiTheme="minorHAnsi" w:hAnsiTheme="minorHAnsi" w:cstheme="minorHAnsi"/>
          <w:sz w:val="20"/>
          <w:szCs w:val="20"/>
        </w:rPr>
        <w:t>mitras</w:t>
      </w:r>
      <w:proofErr w:type="spellEnd"/>
      <w:r w:rsidRPr="00436FFF">
        <w:rPr>
          <w:rFonts w:asciiTheme="minorHAnsi" w:hAnsiTheme="minorHAnsi" w:cstheme="minorHAnsi"/>
          <w:sz w:val="20"/>
          <w:szCs w:val="20"/>
        </w:rPr>
        <w:t xml:space="preserve"> and such organisations have no role to play. But these can have a role in marketing of seed by procuring from production centres and since they are all community based organisations and without any skill, proper training, hand holding and net working is necessary and DOF h</w:t>
      </w:r>
      <w:r w:rsidR="00993AE9">
        <w:rPr>
          <w:rFonts w:asciiTheme="minorHAnsi" w:hAnsiTheme="minorHAnsi" w:cstheme="minorHAnsi"/>
          <w:sz w:val="20"/>
          <w:szCs w:val="20"/>
        </w:rPr>
        <w:t>as to play a major role in this.</w:t>
      </w:r>
    </w:p>
    <w:p w:rsidR="00620E84" w:rsidRPr="00E02C15" w:rsidRDefault="00620E84" w:rsidP="00993AE9">
      <w:pPr>
        <w:pStyle w:val="ListParagraph"/>
        <w:numPr>
          <w:ilvl w:val="0"/>
          <w:numId w:val="37"/>
        </w:numPr>
        <w:autoSpaceDE w:val="0"/>
        <w:autoSpaceDN w:val="0"/>
        <w:adjustRightInd w:val="0"/>
        <w:spacing w:after="0"/>
        <w:jc w:val="both"/>
        <w:rPr>
          <w:rFonts w:cstheme="minorHAnsi"/>
          <w:b/>
          <w:sz w:val="20"/>
          <w:szCs w:val="20"/>
        </w:rPr>
      </w:pPr>
      <w:r w:rsidRPr="00E02C15">
        <w:rPr>
          <w:rFonts w:cstheme="minorHAnsi"/>
          <w:sz w:val="20"/>
          <w:szCs w:val="20"/>
        </w:rPr>
        <w:t xml:space="preserve">The societies and private participation need to be encouraged to take up seed production and rearing on long run to totally internalize seed supply in a few years from now. DOF should play a supportive and facilitative roles, take up regulatory responsibilities of quality monitoring and supply, seed price and post supply services etc. </w:t>
      </w:r>
    </w:p>
    <w:p w:rsidR="00620E84" w:rsidRPr="00E02C15" w:rsidRDefault="00620E84" w:rsidP="00993AE9">
      <w:pPr>
        <w:spacing w:after="0" w:line="240" w:lineRule="auto"/>
        <w:rPr>
          <w:b/>
          <w:sz w:val="20"/>
          <w:szCs w:val="20"/>
        </w:rPr>
      </w:pPr>
    </w:p>
    <w:p w:rsidR="00620E84" w:rsidRDefault="00620E84" w:rsidP="00993AE9">
      <w:pPr>
        <w:spacing w:after="0" w:line="240" w:lineRule="auto"/>
        <w:rPr>
          <w:b/>
          <w:sz w:val="20"/>
          <w:szCs w:val="20"/>
        </w:rPr>
      </w:pPr>
    </w:p>
    <w:p w:rsidR="00620E84" w:rsidRDefault="00620E84" w:rsidP="00620E84">
      <w:pPr>
        <w:spacing w:after="0"/>
        <w:rPr>
          <w:b/>
          <w:sz w:val="20"/>
          <w:szCs w:val="20"/>
        </w:rPr>
      </w:pPr>
    </w:p>
    <w:p w:rsidR="00620E84" w:rsidRDefault="00620E84" w:rsidP="00620E84">
      <w:pPr>
        <w:spacing w:after="0"/>
        <w:rPr>
          <w:b/>
          <w:sz w:val="20"/>
          <w:szCs w:val="20"/>
        </w:rPr>
      </w:pPr>
      <w:r w:rsidRPr="00E02C15">
        <w:rPr>
          <w:b/>
          <w:sz w:val="20"/>
          <w:szCs w:val="20"/>
        </w:rPr>
        <w:t xml:space="preserve">Fish seed – policy considerations  </w:t>
      </w:r>
    </w:p>
    <w:p w:rsidR="00620E84" w:rsidRPr="00E02C15" w:rsidRDefault="00620E84" w:rsidP="00620E84">
      <w:pPr>
        <w:spacing w:after="0"/>
        <w:rPr>
          <w:b/>
          <w:sz w:val="20"/>
          <w:szCs w:val="20"/>
        </w:rPr>
      </w:pPr>
    </w:p>
    <w:p w:rsidR="00620E84" w:rsidRPr="00E02C15" w:rsidRDefault="00620E84" w:rsidP="00A16340">
      <w:pPr>
        <w:pStyle w:val="ListParagraph"/>
        <w:numPr>
          <w:ilvl w:val="0"/>
          <w:numId w:val="28"/>
        </w:numPr>
        <w:jc w:val="both"/>
        <w:rPr>
          <w:sz w:val="20"/>
          <w:szCs w:val="20"/>
        </w:rPr>
      </w:pPr>
      <w:r w:rsidRPr="00E02C15">
        <w:rPr>
          <w:sz w:val="20"/>
          <w:szCs w:val="20"/>
        </w:rPr>
        <w:t xml:space="preserve">In order to rope in  more young members of FCS in to seed rearing activity and promote them as entrepreneurs there is need for level playing role by GOTS extending support and facilitation to the new seed production start ups </w:t>
      </w:r>
    </w:p>
    <w:p w:rsidR="00620E84" w:rsidRPr="00A16340" w:rsidRDefault="00620E84" w:rsidP="00A16340">
      <w:pPr>
        <w:pStyle w:val="ListParagraph"/>
        <w:numPr>
          <w:ilvl w:val="0"/>
          <w:numId w:val="28"/>
        </w:numPr>
        <w:jc w:val="both"/>
        <w:rPr>
          <w:sz w:val="20"/>
          <w:szCs w:val="20"/>
        </w:rPr>
      </w:pPr>
      <w:r w:rsidRPr="00A16340">
        <w:rPr>
          <w:sz w:val="20"/>
          <w:szCs w:val="20"/>
        </w:rPr>
        <w:t>“</w:t>
      </w:r>
      <w:proofErr w:type="gramStart"/>
      <w:r w:rsidRPr="00A16340">
        <w:rPr>
          <w:sz w:val="20"/>
          <w:szCs w:val="20"/>
        </w:rPr>
        <w:t>preference</w:t>
      </w:r>
      <w:proofErr w:type="gramEnd"/>
      <w:r w:rsidRPr="00A16340">
        <w:rPr>
          <w:sz w:val="20"/>
          <w:szCs w:val="20"/>
        </w:rPr>
        <w:t xml:space="preserve"> first approach in tender/bidding for seed su</w:t>
      </w:r>
      <w:r w:rsidR="00A16340">
        <w:rPr>
          <w:sz w:val="20"/>
          <w:szCs w:val="20"/>
        </w:rPr>
        <w:t xml:space="preserve">pply to consortia of local seed </w:t>
      </w:r>
      <w:r w:rsidRPr="00A16340">
        <w:rPr>
          <w:sz w:val="20"/>
          <w:szCs w:val="20"/>
        </w:rPr>
        <w:t>growers involved in the start</w:t>
      </w:r>
      <w:r w:rsidR="00A16340" w:rsidRPr="00A16340">
        <w:rPr>
          <w:sz w:val="20"/>
          <w:szCs w:val="20"/>
        </w:rPr>
        <w:t>-</w:t>
      </w:r>
      <w:r w:rsidRPr="00A16340">
        <w:rPr>
          <w:sz w:val="20"/>
          <w:szCs w:val="20"/>
        </w:rPr>
        <w:t xml:space="preserve">up activity within </w:t>
      </w:r>
      <w:proofErr w:type="spellStart"/>
      <w:r w:rsidRPr="00A16340">
        <w:rPr>
          <w:sz w:val="20"/>
          <w:szCs w:val="20"/>
        </w:rPr>
        <w:t>mandal</w:t>
      </w:r>
      <w:proofErr w:type="spellEnd"/>
      <w:r w:rsidRPr="00A16340">
        <w:rPr>
          <w:sz w:val="20"/>
          <w:szCs w:val="20"/>
        </w:rPr>
        <w:t xml:space="preserve"> /district level</w:t>
      </w:r>
      <w:r w:rsidR="00A16340">
        <w:rPr>
          <w:sz w:val="20"/>
          <w:szCs w:val="20"/>
        </w:rPr>
        <w:t>.</w:t>
      </w:r>
      <w:r w:rsidRPr="00A16340">
        <w:rPr>
          <w:sz w:val="20"/>
          <w:szCs w:val="20"/>
        </w:rPr>
        <w:t xml:space="preserve">” </w:t>
      </w:r>
    </w:p>
    <w:p w:rsidR="00620E84" w:rsidRPr="00E02C15" w:rsidRDefault="00620E84" w:rsidP="00A16340">
      <w:pPr>
        <w:pStyle w:val="ListParagraph"/>
        <w:numPr>
          <w:ilvl w:val="0"/>
          <w:numId w:val="28"/>
        </w:numPr>
        <w:jc w:val="both"/>
        <w:rPr>
          <w:sz w:val="20"/>
          <w:szCs w:val="20"/>
        </w:rPr>
      </w:pPr>
      <w:r w:rsidRPr="00E02C15">
        <w:rPr>
          <w:sz w:val="20"/>
          <w:szCs w:val="20"/>
        </w:rPr>
        <w:t>Hand holding support for in bidding DOF tenders</w:t>
      </w:r>
      <w:r w:rsidR="00A16340">
        <w:rPr>
          <w:sz w:val="20"/>
          <w:szCs w:val="20"/>
        </w:rPr>
        <w:t>.</w:t>
      </w:r>
      <w:r w:rsidRPr="00E02C15">
        <w:rPr>
          <w:sz w:val="20"/>
          <w:szCs w:val="20"/>
        </w:rPr>
        <w:t xml:space="preserve"> </w:t>
      </w:r>
    </w:p>
    <w:p w:rsidR="00620E84" w:rsidRPr="00E02C15" w:rsidRDefault="00620E84" w:rsidP="00A16340">
      <w:pPr>
        <w:pStyle w:val="ListParagraph"/>
        <w:numPr>
          <w:ilvl w:val="0"/>
          <w:numId w:val="28"/>
        </w:numPr>
        <w:jc w:val="both"/>
        <w:rPr>
          <w:sz w:val="20"/>
          <w:szCs w:val="20"/>
        </w:rPr>
      </w:pPr>
      <w:r w:rsidRPr="00E02C15">
        <w:rPr>
          <w:sz w:val="20"/>
          <w:szCs w:val="20"/>
        </w:rPr>
        <w:t>Liberal consideration for pre qualification criteria in terms of value supply, farm size and infrastructure</w:t>
      </w:r>
      <w:r w:rsidR="00A16340">
        <w:rPr>
          <w:sz w:val="20"/>
          <w:szCs w:val="20"/>
        </w:rPr>
        <w:t>.</w:t>
      </w:r>
      <w:r w:rsidRPr="00E02C15">
        <w:rPr>
          <w:sz w:val="20"/>
          <w:szCs w:val="20"/>
        </w:rPr>
        <w:t xml:space="preserve"> </w:t>
      </w:r>
    </w:p>
    <w:p w:rsidR="00620E84" w:rsidRPr="00E02C15" w:rsidRDefault="00620E84" w:rsidP="00A16340">
      <w:pPr>
        <w:pStyle w:val="ListParagraph"/>
        <w:numPr>
          <w:ilvl w:val="0"/>
          <w:numId w:val="28"/>
        </w:numPr>
        <w:jc w:val="both"/>
        <w:rPr>
          <w:sz w:val="20"/>
          <w:szCs w:val="20"/>
        </w:rPr>
      </w:pPr>
      <w:r w:rsidRPr="00E02C15">
        <w:rPr>
          <w:sz w:val="20"/>
          <w:szCs w:val="20"/>
        </w:rPr>
        <w:t>There is need to give leverages on all this gaps for the local entrepreneurs coming up in recent years</w:t>
      </w:r>
      <w:r w:rsidR="00A16340">
        <w:rPr>
          <w:sz w:val="20"/>
          <w:szCs w:val="20"/>
        </w:rPr>
        <w:t>.</w:t>
      </w:r>
    </w:p>
    <w:p w:rsidR="00620E84" w:rsidRPr="00E02C15" w:rsidRDefault="00620E84" w:rsidP="00A16340">
      <w:pPr>
        <w:pStyle w:val="ListParagraph"/>
        <w:numPr>
          <w:ilvl w:val="0"/>
          <w:numId w:val="28"/>
        </w:numPr>
        <w:jc w:val="both"/>
        <w:rPr>
          <w:sz w:val="20"/>
          <w:szCs w:val="20"/>
        </w:rPr>
      </w:pPr>
      <w:r w:rsidRPr="00E02C15">
        <w:rPr>
          <w:sz w:val="20"/>
          <w:szCs w:val="20"/>
        </w:rPr>
        <w:t>Encourage even limited supply by way of linking them to local procurement and</w:t>
      </w:r>
      <w:r w:rsidR="00A16340">
        <w:rPr>
          <w:sz w:val="20"/>
          <w:szCs w:val="20"/>
        </w:rPr>
        <w:t xml:space="preserve"> </w:t>
      </w:r>
      <w:r w:rsidRPr="00E02C15">
        <w:rPr>
          <w:sz w:val="20"/>
          <w:szCs w:val="20"/>
        </w:rPr>
        <w:t>supply of DOF where ever needed</w:t>
      </w:r>
      <w:r w:rsidR="00A16340">
        <w:rPr>
          <w:sz w:val="20"/>
          <w:szCs w:val="20"/>
        </w:rPr>
        <w:t>.</w:t>
      </w:r>
      <w:r w:rsidRPr="00E02C15">
        <w:rPr>
          <w:sz w:val="20"/>
          <w:szCs w:val="20"/>
        </w:rPr>
        <w:t xml:space="preserve"> </w:t>
      </w:r>
    </w:p>
    <w:p w:rsidR="00620E84" w:rsidRPr="00E02C15" w:rsidRDefault="00620E84" w:rsidP="00A16340">
      <w:pPr>
        <w:pStyle w:val="ListParagraph"/>
        <w:numPr>
          <w:ilvl w:val="0"/>
          <w:numId w:val="29"/>
        </w:numPr>
        <w:jc w:val="both"/>
        <w:rPr>
          <w:rFonts w:cstheme="minorHAnsi"/>
          <w:sz w:val="20"/>
          <w:szCs w:val="20"/>
        </w:rPr>
      </w:pPr>
      <w:r w:rsidRPr="00E02C15">
        <w:rPr>
          <w:sz w:val="20"/>
          <w:szCs w:val="20"/>
        </w:rPr>
        <w:t>Promote Gender participation in the segment activities</w:t>
      </w:r>
      <w:r w:rsidR="00A16340">
        <w:rPr>
          <w:sz w:val="20"/>
          <w:szCs w:val="20"/>
        </w:rPr>
        <w:t>.</w:t>
      </w:r>
    </w:p>
    <w:p w:rsidR="00620E84" w:rsidRDefault="00620E84" w:rsidP="00620E84">
      <w:pPr>
        <w:jc w:val="both"/>
        <w:rPr>
          <w:rFonts w:cstheme="minorHAnsi"/>
          <w:sz w:val="20"/>
          <w:szCs w:val="20"/>
        </w:rPr>
      </w:pPr>
      <w:r w:rsidRPr="00436FFF">
        <w:rPr>
          <w:rFonts w:cstheme="minorHAnsi"/>
          <w:sz w:val="20"/>
          <w:szCs w:val="20"/>
        </w:rPr>
        <w:t>The Govt. of India, Department of AH, Dairy and Fisheries has issued guide lines for Fish seed certification and accreditation system for different species in India. Fisheries being a state subject, the govt. can adopt these guide lines for developing a Fish seed policy in the future with necessary modifications to suit the local demands through a committee formed by the Govt.</w:t>
      </w:r>
    </w:p>
    <w:tbl>
      <w:tblPr>
        <w:tblStyle w:val="TableGrid"/>
        <w:tblpPr w:leftFromText="180" w:rightFromText="180" w:vertAnchor="text" w:horzAnchor="margin" w:tblpY="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993AE9" w:rsidRPr="00565277" w:rsidTr="00993AE9">
        <w:trPr>
          <w:trHeight w:val="5843"/>
        </w:trPr>
        <w:tc>
          <w:tcPr>
            <w:tcW w:w="9242" w:type="dxa"/>
            <w:shd w:val="clear" w:color="auto" w:fill="F2F2F2" w:themeFill="background1" w:themeFillShade="F2"/>
            <w:vAlign w:val="center"/>
          </w:tcPr>
          <w:p w:rsidR="00993AE9" w:rsidRPr="00620E84" w:rsidRDefault="00993AE9" w:rsidP="00993AE9">
            <w:pPr>
              <w:pStyle w:val="BodyText"/>
              <w:numPr>
                <w:ilvl w:val="0"/>
                <w:numId w:val="30"/>
              </w:numPr>
              <w:rPr>
                <w:rFonts w:asciiTheme="minorHAnsi" w:eastAsia="StempelGaramondLTStd-Roman" w:hAnsiTheme="minorHAnsi" w:cstheme="minorHAnsi"/>
                <w:sz w:val="20"/>
                <w:szCs w:val="20"/>
                <w:lang w:bidi="ar-SA"/>
              </w:rPr>
            </w:pPr>
            <w:r w:rsidRPr="00620E84">
              <w:rPr>
                <w:rFonts w:asciiTheme="minorHAnsi" w:eastAsia="StempelGaramondLTStd-Roman" w:hAnsiTheme="minorHAnsi" w:cstheme="minorHAnsi"/>
                <w:sz w:val="20"/>
                <w:szCs w:val="20"/>
                <w:lang w:bidi="ar-SA"/>
              </w:rPr>
              <w:t>Conversion of wetlands for construction of fish seed rearing farms where ever demand arises from private entrepreneurs;  Exclusive  support for promotion of fish seed rearing in feasible non conventional water bodies for better returns at the expenses of livelihood loss due to wetland degradation.</w:t>
            </w:r>
          </w:p>
          <w:p w:rsidR="00993AE9" w:rsidRPr="00620E84" w:rsidRDefault="00993AE9" w:rsidP="00993AE9">
            <w:pPr>
              <w:pStyle w:val="BodyText"/>
              <w:numPr>
                <w:ilvl w:val="0"/>
                <w:numId w:val="30"/>
              </w:numPr>
              <w:rPr>
                <w:rFonts w:asciiTheme="minorHAnsi" w:eastAsia="StempelGaramondLTStd-Roman" w:hAnsiTheme="minorHAnsi" w:cstheme="minorHAnsi"/>
                <w:sz w:val="20"/>
                <w:szCs w:val="20"/>
                <w:lang w:bidi="ar-SA"/>
              </w:rPr>
            </w:pPr>
            <w:r w:rsidRPr="00620E84">
              <w:rPr>
                <w:rFonts w:asciiTheme="minorHAnsi" w:eastAsia="StempelGaramondLTStd-Roman" w:hAnsiTheme="minorHAnsi" w:cstheme="minorHAnsi"/>
                <w:sz w:val="20"/>
                <w:szCs w:val="20"/>
                <w:lang w:bidi="ar-SA"/>
              </w:rPr>
              <w:t>Govt.</w:t>
            </w:r>
            <w:r w:rsidR="00A16340">
              <w:rPr>
                <w:rFonts w:asciiTheme="minorHAnsi" w:eastAsia="StempelGaramondLTStd-Roman" w:hAnsiTheme="minorHAnsi" w:cstheme="minorHAnsi"/>
                <w:sz w:val="20"/>
                <w:szCs w:val="20"/>
                <w:lang w:bidi="ar-SA"/>
              </w:rPr>
              <w:t xml:space="preserve"> </w:t>
            </w:r>
            <w:r w:rsidRPr="00620E84">
              <w:rPr>
                <w:rFonts w:asciiTheme="minorHAnsi" w:eastAsia="StempelGaramondLTStd-Roman" w:hAnsiTheme="minorHAnsi" w:cstheme="minorHAnsi"/>
                <w:sz w:val="20"/>
                <w:szCs w:val="20"/>
                <w:lang w:bidi="ar-SA"/>
              </w:rPr>
              <w:t>may consider aquaculture activities including seed production and seed rearing on par with agriculture and provide free power to aquaculture sector also.</w:t>
            </w:r>
          </w:p>
          <w:p w:rsidR="00993AE9" w:rsidRPr="00620E84" w:rsidRDefault="00993AE9" w:rsidP="00993AE9">
            <w:pPr>
              <w:pStyle w:val="BodyText"/>
              <w:numPr>
                <w:ilvl w:val="0"/>
                <w:numId w:val="30"/>
              </w:numPr>
              <w:rPr>
                <w:rFonts w:asciiTheme="minorHAnsi" w:eastAsia="StempelGaramondLTStd-Roman" w:hAnsiTheme="minorHAnsi" w:cstheme="minorHAnsi"/>
                <w:sz w:val="20"/>
                <w:szCs w:val="20"/>
                <w:lang w:bidi="ar-SA"/>
              </w:rPr>
            </w:pPr>
            <w:r w:rsidRPr="00620E84">
              <w:rPr>
                <w:rFonts w:asciiTheme="minorHAnsi" w:eastAsia="StempelGaramondLTStd-Roman" w:hAnsiTheme="minorHAnsi" w:cstheme="minorHAnsi"/>
                <w:sz w:val="20"/>
                <w:szCs w:val="20"/>
                <w:lang w:bidi="ar-SA"/>
              </w:rPr>
              <w:t xml:space="preserve">Most of the private seed farms are not registered with the state department and not availing any benefits thus are not accountable to state. There is scope to bring them into the state seed production network through registration and technical handholding apart from extending several facilitative services to them. </w:t>
            </w:r>
          </w:p>
          <w:p w:rsidR="00993AE9" w:rsidRPr="00E02C15" w:rsidRDefault="00993AE9" w:rsidP="00993AE9">
            <w:pPr>
              <w:pStyle w:val="ListParagraph"/>
              <w:numPr>
                <w:ilvl w:val="0"/>
                <w:numId w:val="30"/>
              </w:numPr>
              <w:autoSpaceDE w:val="0"/>
              <w:autoSpaceDN w:val="0"/>
              <w:adjustRightInd w:val="0"/>
              <w:spacing w:line="276" w:lineRule="auto"/>
              <w:jc w:val="both"/>
              <w:rPr>
                <w:rFonts w:eastAsia="StempelGaramondLTStd-Roman" w:cstheme="minorHAnsi"/>
                <w:sz w:val="20"/>
                <w:szCs w:val="20"/>
              </w:rPr>
            </w:pPr>
            <w:r w:rsidRPr="00E02C15">
              <w:rPr>
                <w:rFonts w:eastAsia="StempelGaramondLTStd-Roman" w:cstheme="minorHAnsi"/>
                <w:sz w:val="20"/>
                <w:szCs w:val="20"/>
              </w:rPr>
              <w:t>There is need to position fish seed certification guide lines in place for the seeds produced by the Govt. agency or those procured and sold or supplied by private seed growers and discipline the ongoing process of seed supply</w:t>
            </w:r>
            <w:r w:rsidR="00A16340">
              <w:rPr>
                <w:rFonts w:eastAsia="StempelGaramondLTStd-Roman" w:cstheme="minorHAnsi"/>
                <w:sz w:val="20"/>
                <w:szCs w:val="20"/>
              </w:rPr>
              <w:t>.</w:t>
            </w:r>
            <w:r w:rsidRPr="00E02C15">
              <w:rPr>
                <w:rFonts w:eastAsia="StempelGaramondLTStd-Roman" w:cstheme="minorHAnsi"/>
                <w:sz w:val="20"/>
                <w:szCs w:val="20"/>
              </w:rPr>
              <w:t xml:space="preserve"> </w:t>
            </w:r>
          </w:p>
          <w:p w:rsidR="00993AE9" w:rsidRPr="00620E84" w:rsidRDefault="00993AE9" w:rsidP="00993AE9">
            <w:pPr>
              <w:pStyle w:val="ListParagraph"/>
              <w:numPr>
                <w:ilvl w:val="0"/>
                <w:numId w:val="30"/>
              </w:numPr>
              <w:spacing w:line="276" w:lineRule="auto"/>
              <w:jc w:val="both"/>
              <w:rPr>
                <w:rFonts w:eastAsia="StempelGaramondLTStd-Roman" w:cstheme="minorHAnsi"/>
                <w:sz w:val="20"/>
                <w:szCs w:val="20"/>
              </w:rPr>
            </w:pPr>
            <w:r w:rsidRPr="00620E84">
              <w:rPr>
                <w:rFonts w:eastAsia="StempelGaramondLTStd-Roman" w:cstheme="minorHAnsi"/>
                <w:sz w:val="20"/>
                <w:szCs w:val="20"/>
              </w:rPr>
              <w:t xml:space="preserve">Need to initiate process of certification of seed by a third party before supply. </w:t>
            </w:r>
          </w:p>
          <w:p w:rsidR="00993AE9" w:rsidRPr="00E02C15" w:rsidRDefault="00993AE9" w:rsidP="00993AE9">
            <w:pPr>
              <w:pStyle w:val="ListParagraph"/>
              <w:numPr>
                <w:ilvl w:val="0"/>
                <w:numId w:val="30"/>
              </w:numPr>
              <w:autoSpaceDE w:val="0"/>
              <w:autoSpaceDN w:val="0"/>
              <w:adjustRightInd w:val="0"/>
              <w:spacing w:line="276" w:lineRule="auto"/>
              <w:jc w:val="both"/>
              <w:rPr>
                <w:rFonts w:eastAsia="StempelGaramondLTStd-Roman" w:cstheme="minorHAnsi"/>
                <w:sz w:val="20"/>
                <w:szCs w:val="20"/>
              </w:rPr>
            </w:pPr>
            <w:r w:rsidRPr="00E02C15">
              <w:rPr>
                <w:rFonts w:eastAsia="StempelGaramondLTStd-Roman" w:cstheme="minorHAnsi"/>
                <w:sz w:val="20"/>
                <w:szCs w:val="20"/>
              </w:rPr>
              <w:t>Position appropriate checks and control on unscrupulous dealers/ agents.</w:t>
            </w:r>
          </w:p>
          <w:p w:rsidR="00993AE9" w:rsidRPr="00E02C15" w:rsidRDefault="00993AE9" w:rsidP="00993AE9">
            <w:pPr>
              <w:pStyle w:val="ListParagraph"/>
              <w:numPr>
                <w:ilvl w:val="0"/>
                <w:numId w:val="30"/>
              </w:numPr>
              <w:autoSpaceDE w:val="0"/>
              <w:autoSpaceDN w:val="0"/>
              <w:adjustRightInd w:val="0"/>
              <w:spacing w:line="276" w:lineRule="auto"/>
              <w:jc w:val="both"/>
              <w:rPr>
                <w:rFonts w:eastAsia="StempelGaramondLTStd-Roman" w:cstheme="minorHAnsi"/>
                <w:sz w:val="20"/>
                <w:szCs w:val="20"/>
              </w:rPr>
            </w:pPr>
            <w:r w:rsidRPr="00E02C15">
              <w:rPr>
                <w:rFonts w:eastAsia="StempelGaramondLTStd-Roman" w:cstheme="minorHAnsi"/>
                <w:sz w:val="20"/>
                <w:szCs w:val="20"/>
              </w:rPr>
              <w:t>Monitor of seed inflow from various channels and sources need attention for brining required transparency, accountability and traceability.</w:t>
            </w:r>
          </w:p>
          <w:p w:rsidR="00993AE9" w:rsidRPr="00620E84" w:rsidRDefault="00993AE9" w:rsidP="00993AE9">
            <w:pPr>
              <w:pStyle w:val="ListParagraph"/>
              <w:numPr>
                <w:ilvl w:val="0"/>
                <w:numId w:val="30"/>
              </w:numPr>
              <w:autoSpaceDE w:val="0"/>
              <w:autoSpaceDN w:val="0"/>
              <w:adjustRightInd w:val="0"/>
              <w:spacing w:line="276" w:lineRule="auto"/>
              <w:jc w:val="both"/>
              <w:rPr>
                <w:rFonts w:eastAsia="StempelGaramondLTStd-Roman" w:cstheme="minorHAnsi"/>
                <w:sz w:val="20"/>
                <w:szCs w:val="20"/>
              </w:rPr>
            </w:pPr>
            <w:r w:rsidRPr="00E02C15">
              <w:rPr>
                <w:rFonts w:eastAsia="StempelGaramondLTStd-Roman" w:cstheme="minorHAnsi"/>
                <w:sz w:val="20"/>
                <w:szCs w:val="20"/>
              </w:rPr>
              <w:t xml:space="preserve">Provisions are to be made to existing Acts or positioning of comprehensive Legal action with stringent provisions to punish the errant suppliers and ensure compensations to fishers in the event of activity failures and fish production loss. </w:t>
            </w:r>
          </w:p>
        </w:tc>
      </w:tr>
    </w:tbl>
    <w:p w:rsidR="00620E84" w:rsidRDefault="00620E84" w:rsidP="00620E84">
      <w:pPr>
        <w:jc w:val="both"/>
        <w:rPr>
          <w:rFonts w:cstheme="minorHAnsi"/>
          <w:sz w:val="20"/>
          <w:szCs w:val="20"/>
        </w:rPr>
      </w:pPr>
    </w:p>
    <w:p w:rsidR="00620E84" w:rsidRDefault="00620E84" w:rsidP="00620E84">
      <w:pPr>
        <w:rPr>
          <w:rFonts w:cstheme="minorHAnsi"/>
          <w:b/>
          <w:sz w:val="20"/>
          <w:szCs w:val="20"/>
        </w:rPr>
      </w:pPr>
    </w:p>
    <w:p w:rsidR="00620E84" w:rsidRDefault="00620E84" w:rsidP="00620E84">
      <w:pPr>
        <w:autoSpaceDE w:val="0"/>
        <w:autoSpaceDN w:val="0"/>
        <w:adjustRightInd w:val="0"/>
        <w:spacing w:after="0"/>
        <w:jc w:val="both"/>
        <w:rPr>
          <w:rFonts w:cstheme="minorHAns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A0"/>
      </w:tblPr>
      <w:tblGrid>
        <w:gridCol w:w="9242"/>
      </w:tblGrid>
      <w:tr w:rsidR="00620E84" w:rsidRPr="00D3668B" w:rsidTr="002D7FE4">
        <w:trPr>
          <w:trHeight w:val="7245"/>
        </w:trPr>
        <w:tc>
          <w:tcPr>
            <w:tcW w:w="9576" w:type="dxa"/>
            <w:tcBorders>
              <w:bottom w:val="single" w:sz="4" w:space="0" w:color="auto"/>
            </w:tcBorders>
            <w:shd w:val="thinReverseDiagStripe" w:color="D9D9D9" w:themeColor="background1" w:themeShade="D9" w:fill="auto"/>
            <w:vAlign w:val="center"/>
          </w:tcPr>
          <w:p w:rsidR="00620E84" w:rsidRPr="0031570C" w:rsidRDefault="00D1104C" w:rsidP="002D7FE4">
            <w:pPr>
              <w:jc w:val="both"/>
              <w:rPr>
                <w:rFonts w:cstheme="minorHAnsi"/>
                <w:b/>
                <w:sz w:val="18"/>
                <w:szCs w:val="18"/>
              </w:rPr>
            </w:pPr>
            <w:r>
              <w:rPr>
                <w:rFonts w:cstheme="minorHAnsi"/>
                <w:b/>
                <w:sz w:val="18"/>
                <w:szCs w:val="18"/>
              </w:rPr>
              <w:lastRenderedPageBreak/>
              <w:t xml:space="preserve">6.1.2  </w:t>
            </w:r>
            <w:r w:rsidR="00620E84" w:rsidRPr="0031570C">
              <w:rPr>
                <w:rFonts w:cstheme="minorHAnsi"/>
                <w:b/>
                <w:sz w:val="18"/>
                <w:szCs w:val="18"/>
              </w:rPr>
              <w:t xml:space="preserve">Aquaculture </w:t>
            </w:r>
          </w:p>
          <w:p w:rsidR="00620E84" w:rsidRPr="003F3617" w:rsidRDefault="00620E84" w:rsidP="002D7FE4">
            <w:pPr>
              <w:jc w:val="both"/>
              <w:rPr>
                <w:rFonts w:cstheme="minorHAnsi"/>
                <w:sz w:val="18"/>
                <w:szCs w:val="18"/>
              </w:rPr>
            </w:pPr>
            <w:r w:rsidRPr="003F3617">
              <w:rPr>
                <w:rFonts w:cstheme="minorHAnsi"/>
                <w:sz w:val="18"/>
                <w:szCs w:val="18"/>
              </w:rPr>
              <w:t xml:space="preserve">The  proposed policy  on support for farming </w:t>
            </w:r>
            <w:proofErr w:type="spellStart"/>
            <w:r w:rsidRPr="003F3617">
              <w:rPr>
                <w:rFonts w:cstheme="minorHAnsi"/>
                <w:sz w:val="18"/>
                <w:szCs w:val="18"/>
              </w:rPr>
              <w:t>pangasius</w:t>
            </w:r>
            <w:proofErr w:type="spellEnd"/>
            <w:r w:rsidRPr="003F3617">
              <w:rPr>
                <w:rFonts w:cstheme="minorHAnsi"/>
                <w:sz w:val="18"/>
                <w:szCs w:val="18"/>
              </w:rPr>
              <w:t xml:space="preserve"> and tilapia in ponds constructed under NHM program of horticulture department/ similar other programs viz. NMPS etc would  motivate  agriculture/ horticulture  farmers  to  take  diversify  to   aquaculture activities and  improve  their Income; promote recycling of bio waste generated within integration system for better synergy and complimentary benefits</w:t>
            </w:r>
            <w:r>
              <w:rPr>
                <w:rFonts w:cstheme="minorHAnsi"/>
                <w:sz w:val="18"/>
                <w:szCs w:val="18"/>
              </w:rPr>
              <w:t xml:space="preserve">. </w:t>
            </w:r>
            <w:r w:rsidRPr="003F3617">
              <w:rPr>
                <w:rFonts w:cstheme="minorHAnsi"/>
                <w:sz w:val="18"/>
                <w:szCs w:val="18"/>
              </w:rPr>
              <w:t>This  policy  would  also promote  poultry and livestock production  and  raise  income  levels  of  small  fishermen</w:t>
            </w:r>
            <w:r>
              <w:rPr>
                <w:rFonts w:cstheme="minorHAnsi"/>
                <w:sz w:val="18"/>
                <w:szCs w:val="18"/>
              </w:rPr>
              <w:t>. Convergence of schemes of other line departments will have complementary impact.</w:t>
            </w:r>
          </w:p>
          <w:p w:rsidR="00620E84" w:rsidRDefault="00620E84" w:rsidP="002D7FE4">
            <w:pPr>
              <w:jc w:val="both"/>
              <w:rPr>
                <w:rFonts w:cstheme="minorHAnsi"/>
                <w:sz w:val="18"/>
                <w:szCs w:val="18"/>
              </w:rPr>
            </w:pPr>
          </w:p>
          <w:p w:rsidR="00620E84" w:rsidRDefault="00620E84" w:rsidP="002D7FE4">
            <w:pPr>
              <w:jc w:val="both"/>
              <w:rPr>
                <w:sz w:val="18"/>
                <w:szCs w:val="18"/>
              </w:rPr>
            </w:pPr>
            <w:r w:rsidRPr="007D502D">
              <w:rPr>
                <w:rFonts w:cstheme="minorHAnsi"/>
                <w:b/>
                <w:sz w:val="18"/>
                <w:szCs w:val="18"/>
              </w:rPr>
              <w:t>Suggestions:</w:t>
            </w:r>
            <w:r w:rsidRPr="003F3617">
              <w:rPr>
                <w:rFonts w:cstheme="minorHAnsi"/>
                <w:sz w:val="18"/>
                <w:szCs w:val="18"/>
              </w:rPr>
              <w:t xml:space="preserve"> </w:t>
            </w:r>
            <w:r>
              <w:rPr>
                <w:rFonts w:cstheme="minorHAnsi"/>
                <w:sz w:val="18"/>
                <w:szCs w:val="18"/>
              </w:rPr>
              <w:t>Initial f</w:t>
            </w:r>
            <w:r w:rsidRPr="003F3617">
              <w:rPr>
                <w:sz w:val="18"/>
                <w:szCs w:val="18"/>
              </w:rPr>
              <w:t xml:space="preserve">ocus shall be given to promote </w:t>
            </w:r>
            <w:r>
              <w:rPr>
                <w:sz w:val="18"/>
                <w:szCs w:val="18"/>
              </w:rPr>
              <w:t xml:space="preserve">farming of </w:t>
            </w:r>
            <w:r w:rsidRPr="003F3617">
              <w:rPr>
                <w:sz w:val="18"/>
                <w:szCs w:val="18"/>
              </w:rPr>
              <w:t xml:space="preserve">fish species preferred by the consumers </w:t>
            </w:r>
            <w:r>
              <w:rPr>
                <w:sz w:val="18"/>
                <w:szCs w:val="18"/>
              </w:rPr>
              <w:t xml:space="preserve">and have high market demand/absorption viz., </w:t>
            </w:r>
            <w:proofErr w:type="spellStart"/>
            <w:r w:rsidR="00A16340">
              <w:rPr>
                <w:sz w:val="18"/>
                <w:szCs w:val="18"/>
              </w:rPr>
              <w:t>c</w:t>
            </w:r>
            <w:r w:rsidRPr="003F3617">
              <w:rPr>
                <w:sz w:val="18"/>
                <w:szCs w:val="18"/>
              </w:rPr>
              <w:t>rps</w:t>
            </w:r>
            <w:proofErr w:type="spellEnd"/>
            <w:r>
              <w:rPr>
                <w:sz w:val="18"/>
                <w:szCs w:val="18"/>
              </w:rPr>
              <w:t xml:space="preserve"> (composite/ integrated fish farming system), </w:t>
            </w:r>
            <w:proofErr w:type="spellStart"/>
            <w:r w:rsidRPr="003F3617">
              <w:rPr>
                <w:sz w:val="18"/>
                <w:szCs w:val="18"/>
              </w:rPr>
              <w:t>Murrels</w:t>
            </w:r>
            <w:proofErr w:type="spellEnd"/>
            <w:r w:rsidRPr="003F3617">
              <w:rPr>
                <w:sz w:val="18"/>
                <w:szCs w:val="18"/>
              </w:rPr>
              <w:t xml:space="preserve"> and Prawns</w:t>
            </w:r>
            <w:r>
              <w:rPr>
                <w:sz w:val="18"/>
                <w:szCs w:val="18"/>
              </w:rPr>
              <w:t xml:space="preserve"> (under mono/ poly culture systems</w:t>
            </w:r>
            <w:r w:rsidRPr="003F3617">
              <w:rPr>
                <w:sz w:val="18"/>
                <w:szCs w:val="18"/>
              </w:rPr>
              <w:t xml:space="preserve">. </w:t>
            </w:r>
          </w:p>
          <w:p w:rsidR="00620E84" w:rsidRPr="003F3617" w:rsidRDefault="00620E84" w:rsidP="002D7FE4">
            <w:pPr>
              <w:jc w:val="both"/>
              <w:rPr>
                <w:sz w:val="18"/>
                <w:szCs w:val="18"/>
              </w:rPr>
            </w:pPr>
            <w:r w:rsidRPr="00D3668B">
              <w:rPr>
                <w:sz w:val="18"/>
                <w:szCs w:val="18"/>
              </w:rPr>
              <w:t>Input subsidy support need to be on water spread area basis</w:t>
            </w:r>
            <w:r>
              <w:rPr>
                <w:sz w:val="18"/>
                <w:szCs w:val="18"/>
              </w:rPr>
              <w:t>, farming system and species farmed.</w:t>
            </w:r>
          </w:p>
          <w:p w:rsidR="00620E84" w:rsidRPr="003F3617" w:rsidRDefault="00620E84" w:rsidP="002D7FE4">
            <w:pPr>
              <w:jc w:val="both"/>
              <w:rPr>
                <w:rFonts w:cstheme="minorHAnsi"/>
                <w:sz w:val="18"/>
                <w:szCs w:val="18"/>
              </w:rPr>
            </w:pPr>
          </w:p>
          <w:p w:rsidR="00620E84" w:rsidRDefault="00620E84" w:rsidP="002D7FE4">
            <w:pPr>
              <w:jc w:val="both"/>
              <w:rPr>
                <w:rFonts w:cstheme="minorHAnsi"/>
                <w:sz w:val="18"/>
                <w:szCs w:val="18"/>
              </w:rPr>
            </w:pPr>
            <w:r w:rsidRPr="001211A0">
              <w:rPr>
                <w:rFonts w:cstheme="minorHAnsi"/>
                <w:sz w:val="18"/>
                <w:szCs w:val="18"/>
              </w:rPr>
              <w:t xml:space="preserve">The proposed policy on Cage fish farming with Priority in support to </w:t>
            </w:r>
            <w:r w:rsidRPr="001211A0">
              <w:rPr>
                <w:rFonts w:cstheme="minorHAnsi"/>
                <w:color w:val="000000" w:themeColor="text1"/>
                <w:sz w:val="18"/>
                <w:szCs w:val="18"/>
              </w:rPr>
              <w:t>irrigation project affected families,</w:t>
            </w:r>
            <w:r w:rsidRPr="001211A0">
              <w:rPr>
                <w:rFonts w:cstheme="minorHAnsi"/>
                <w:sz w:val="18"/>
                <w:szCs w:val="18"/>
              </w:rPr>
              <w:t xml:space="preserve"> followed by </w:t>
            </w:r>
            <w:r w:rsidRPr="001211A0">
              <w:rPr>
                <w:rFonts w:cstheme="minorHAnsi"/>
                <w:color w:val="000000" w:themeColor="text1"/>
                <w:sz w:val="18"/>
                <w:szCs w:val="18"/>
              </w:rPr>
              <w:t>fishermen</w:t>
            </w:r>
            <w:r w:rsidRPr="001211A0">
              <w:rPr>
                <w:rFonts w:cstheme="minorHAnsi"/>
                <w:sz w:val="18"/>
                <w:szCs w:val="18"/>
              </w:rPr>
              <w:t xml:space="preserve"> and also provision made for the participation of </w:t>
            </w:r>
            <w:r w:rsidRPr="001211A0">
              <w:rPr>
                <w:rFonts w:cstheme="minorHAnsi"/>
                <w:color w:val="000000" w:themeColor="text1"/>
                <w:sz w:val="18"/>
                <w:szCs w:val="18"/>
              </w:rPr>
              <w:t>private entrepreneurs</w:t>
            </w:r>
            <w:r w:rsidRPr="001211A0">
              <w:rPr>
                <w:rFonts w:cstheme="minorHAnsi"/>
                <w:sz w:val="18"/>
                <w:szCs w:val="18"/>
              </w:rPr>
              <w:t xml:space="preserve"> is an encouraging move towards enhancing reservoir productivity. </w:t>
            </w:r>
            <w:r>
              <w:rPr>
                <w:rFonts w:cstheme="minorHAnsi"/>
                <w:sz w:val="18"/>
                <w:szCs w:val="18"/>
              </w:rPr>
              <w:t>As the activity is more commercial in nature, feed based, and technology focused, warrants for high capital cost to start with and also operational cost mainly to purchase fish feed, the proposed policy need modification.</w:t>
            </w:r>
          </w:p>
          <w:p w:rsidR="00620E84" w:rsidRDefault="00620E84" w:rsidP="002D7FE4">
            <w:pPr>
              <w:jc w:val="both"/>
              <w:rPr>
                <w:rFonts w:cstheme="minorHAnsi"/>
                <w:sz w:val="18"/>
                <w:szCs w:val="18"/>
              </w:rPr>
            </w:pPr>
          </w:p>
          <w:p w:rsidR="00620E84" w:rsidRDefault="00620E84" w:rsidP="002D7FE4">
            <w:pPr>
              <w:jc w:val="both"/>
              <w:rPr>
                <w:rFonts w:cstheme="minorHAnsi"/>
                <w:sz w:val="18"/>
                <w:szCs w:val="18"/>
              </w:rPr>
            </w:pPr>
            <w:r w:rsidRPr="0074254B">
              <w:rPr>
                <w:rFonts w:cstheme="minorHAnsi"/>
                <w:b/>
                <w:sz w:val="18"/>
                <w:szCs w:val="18"/>
              </w:rPr>
              <w:t xml:space="preserve">Suggestions. </w:t>
            </w:r>
            <w:r>
              <w:rPr>
                <w:rFonts w:cstheme="minorHAnsi"/>
                <w:sz w:val="18"/>
                <w:szCs w:val="18"/>
              </w:rPr>
              <w:t xml:space="preserve">The community focused cage farming need to have better financial support of up to 90% subsidy on capital cost and also on operational expenses. The handholding support need to be extended for minimum 3 years period till they develop confidence and achieve financial stability.  Participation of private entrepreneurs could be encouraged by providing attractive sops in the initial phase till they get established with proven success.  The DOF also need to have exclusive focused extension and promotional activities in support of this new farming system. </w:t>
            </w:r>
          </w:p>
          <w:p w:rsidR="00620E84" w:rsidRDefault="00620E84" w:rsidP="002D7FE4">
            <w:pPr>
              <w:jc w:val="both"/>
              <w:rPr>
                <w:rFonts w:cstheme="minorHAnsi"/>
                <w:sz w:val="18"/>
                <w:szCs w:val="18"/>
              </w:rPr>
            </w:pPr>
          </w:p>
          <w:p w:rsidR="00620E84" w:rsidRDefault="00620E84" w:rsidP="002D7FE4">
            <w:pPr>
              <w:jc w:val="both"/>
              <w:rPr>
                <w:rFonts w:cstheme="minorHAnsi"/>
                <w:sz w:val="18"/>
                <w:szCs w:val="18"/>
              </w:rPr>
            </w:pPr>
            <w:r>
              <w:rPr>
                <w:rFonts w:cstheme="minorHAnsi"/>
                <w:sz w:val="18"/>
                <w:szCs w:val="18"/>
              </w:rPr>
              <w:t xml:space="preserve">Approaches of contract/partnership farming between members of FCS, private entrepreneurs/corporate under facilitation of DOF need emphasis in the policy.  The proposed subsidy support need to be more lucrative in the beginning (60-70% on infra and operational cost to start with and later gradually reduced to 40-50%) as the segment is in initial phase of development with many questions unanswered and limited case studies of economic success.  The period of support including technology hand holding etc. to the segment could be for a minimum </w:t>
            </w:r>
            <w:proofErr w:type="spellStart"/>
            <w:r>
              <w:rPr>
                <w:rFonts w:cstheme="minorHAnsi"/>
                <w:sz w:val="18"/>
                <w:szCs w:val="18"/>
              </w:rPr>
              <w:t>pdriod</w:t>
            </w:r>
            <w:proofErr w:type="spellEnd"/>
            <w:r>
              <w:rPr>
                <w:rFonts w:cstheme="minorHAnsi"/>
                <w:sz w:val="18"/>
                <w:szCs w:val="18"/>
              </w:rPr>
              <w:t xml:space="preserve"> of 3-4 years to attain desired stability. </w:t>
            </w:r>
          </w:p>
          <w:p w:rsidR="00620E84" w:rsidRDefault="00620E84" w:rsidP="002D7FE4">
            <w:pPr>
              <w:jc w:val="both"/>
              <w:rPr>
                <w:rFonts w:cstheme="minorHAnsi"/>
                <w:sz w:val="18"/>
                <w:szCs w:val="18"/>
              </w:rPr>
            </w:pPr>
          </w:p>
          <w:p w:rsidR="00620E84" w:rsidRDefault="00620E84" w:rsidP="002D7FE4">
            <w:pPr>
              <w:jc w:val="both"/>
              <w:rPr>
                <w:rFonts w:cstheme="minorHAnsi"/>
                <w:sz w:val="18"/>
                <w:szCs w:val="18"/>
              </w:rPr>
            </w:pPr>
            <w:r>
              <w:rPr>
                <w:rFonts w:cstheme="minorHAnsi"/>
                <w:sz w:val="18"/>
                <w:szCs w:val="18"/>
              </w:rPr>
              <w:t xml:space="preserve">As the present activity of cage fish farming is mainly centered on </w:t>
            </w:r>
            <w:proofErr w:type="spellStart"/>
            <w:r>
              <w:rPr>
                <w:rFonts w:cstheme="minorHAnsi"/>
                <w:sz w:val="18"/>
                <w:szCs w:val="18"/>
              </w:rPr>
              <w:t>pangasius</w:t>
            </w:r>
            <w:proofErr w:type="spellEnd"/>
            <w:r>
              <w:rPr>
                <w:rFonts w:cstheme="minorHAnsi"/>
                <w:sz w:val="18"/>
                <w:szCs w:val="18"/>
              </w:rPr>
              <w:t xml:space="preserve"> and to some extent on tilapia, where in, both the species have limited market demand and volume absorption compared to most preferred carp fish in domestic market. The focus in policy need to be on processing and value addition, product development, ready -to -eat and ready- to -cook products and variants.   </w:t>
            </w:r>
          </w:p>
          <w:p w:rsidR="00620E84" w:rsidRDefault="00620E84" w:rsidP="002D7FE4">
            <w:pPr>
              <w:jc w:val="both"/>
              <w:rPr>
                <w:rFonts w:cstheme="minorHAnsi"/>
                <w:sz w:val="18"/>
                <w:szCs w:val="18"/>
              </w:rPr>
            </w:pPr>
          </w:p>
          <w:p w:rsidR="00620E84" w:rsidRDefault="00620E84" w:rsidP="002D7FE4">
            <w:pPr>
              <w:jc w:val="both"/>
              <w:rPr>
                <w:rFonts w:cstheme="minorHAnsi"/>
                <w:sz w:val="18"/>
                <w:szCs w:val="18"/>
              </w:rPr>
            </w:pPr>
          </w:p>
          <w:p w:rsidR="00620E84" w:rsidRPr="007D502D" w:rsidRDefault="00620E84" w:rsidP="002D7FE4">
            <w:pPr>
              <w:jc w:val="both"/>
              <w:rPr>
                <w:rFonts w:cstheme="minorHAnsi"/>
                <w:sz w:val="18"/>
                <w:szCs w:val="18"/>
              </w:rPr>
            </w:pPr>
          </w:p>
        </w:tc>
      </w:tr>
    </w:tbl>
    <w:p w:rsidR="00620E84" w:rsidRDefault="00620E84" w:rsidP="00620E84">
      <w:pPr>
        <w:autoSpaceDE w:val="0"/>
        <w:autoSpaceDN w:val="0"/>
        <w:adjustRightInd w:val="0"/>
        <w:spacing w:after="0"/>
        <w:jc w:val="both"/>
        <w:rPr>
          <w:rFonts w:cstheme="minorHAnsi"/>
          <w:sz w:val="20"/>
        </w:rPr>
      </w:pPr>
    </w:p>
    <w:sectPr w:rsidR="00620E84" w:rsidSect="00CB3E92">
      <w:footerReference w:type="default" r:id="rId7"/>
      <w:footerReference w:type="first" r:id="rId8"/>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CD9" w:rsidRDefault="00854CD9" w:rsidP="00C2234E">
      <w:pPr>
        <w:spacing w:after="0" w:line="240" w:lineRule="auto"/>
      </w:pPr>
      <w:r>
        <w:separator/>
      </w:r>
    </w:p>
  </w:endnote>
  <w:endnote w:type="continuationSeparator" w:id="0">
    <w:p w:rsidR="00854CD9" w:rsidRDefault="00854CD9" w:rsidP="00C22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tempelGaramondLTStd-Roman">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94226"/>
      <w:docPartObj>
        <w:docPartGallery w:val="Page Numbers (Bottom of Page)"/>
        <w:docPartUnique/>
      </w:docPartObj>
    </w:sdtPr>
    <w:sdtContent>
      <w:p w:rsidR="00CB3E92" w:rsidRDefault="007E3640">
        <w:pPr>
          <w:pStyle w:val="Footer"/>
          <w:jc w:val="right"/>
        </w:pPr>
        <w:fldSimple w:instr=" PAGE   \* MERGEFORMAT ">
          <w:r w:rsidR="0082241E">
            <w:rPr>
              <w:noProof/>
            </w:rPr>
            <w:t>3</w:t>
          </w:r>
        </w:fldSimple>
      </w:p>
    </w:sdtContent>
  </w:sdt>
  <w:p w:rsidR="00CB3E92" w:rsidRDefault="00CB3E92" w:rsidP="00CB3E92">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29563"/>
      <w:docPartObj>
        <w:docPartGallery w:val="Page Numbers (Bottom of Page)"/>
        <w:docPartUnique/>
      </w:docPartObj>
    </w:sdtPr>
    <w:sdtContent>
      <w:sdt>
        <w:sdtPr>
          <w:id w:val="565050523"/>
          <w:docPartObj>
            <w:docPartGallery w:val="Page Numbers (Top of Page)"/>
            <w:docPartUnique/>
          </w:docPartObj>
        </w:sdtPr>
        <w:sdtContent>
          <w:p w:rsidR="006B019A" w:rsidRDefault="006B019A">
            <w:pPr>
              <w:pStyle w:val="Footer"/>
              <w:jc w:val="right"/>
            </w:pPr>
            <w:r w:rsidRPr="006B019A">
              <w:rPr>
                <w:sz w:val="18"/>
                <w:szCs w:val="18"/>
              </w:rPr>
              <w:t xml:space="preserve">Page </w:t>
            </w:r>
            <w:r w:rsidR="007E3640" w:rsidRPr="006B019A">
              <w:rPr>
                <w:b/>
                <w:sz w:val="18"/>
                <w:szCs w:val="18"/>
              </w:rPr>
              <w:fldChar w:fldCharType="begin"/>
            </w:r>
            <w:r w:rsidRPr="006B019A">
              <w:rPr>
                <w:b/>
                <w:sz w:val="18"/>
                <w:szCs w:val="18"/>
              </w:rPr>
              <w:instrText xml:space="preserve"> PAGE </w:instrText>
            </w:r>
            <w:r w:rsidR="007E3640" w:rsidRPr="006B019A">
              <w:rPr>
                <w:b/>
                <w:sz w:val="18"/>
                <w:szCs w:val="18"/>
              </w:rPr>
              <w:fldChar w:fldCharType="separate"/>
            </w:r>
            <w:r w:rsidR="0082241E">
              <w:rPr>
                <w:b/>
                <w:noProof/>
                <w:sz w:val="18"/>
                <w:szCs w:val="18"/>
              </w:rPr>
              <w:t>1</w:t>
            </w:r>
            <w:r w:rsidR="007E3640" w:rsidRPr="006B019A">
              <w:rPr>
                <w:b/>
                <w:sz w:val="18"/>
                <w:szCs w:val="18"/>
              </w:rPr>
              <w:fldChar w:fldCharType="end"/>
            </w:r>
            <w:r w:rsidRPr="006B019A">
              <w:rPr>
                <w:sz w:val="18"/>
                <w:szCs w:val="18"/>
              </w:rPr>
              <w:t xml:space="preserve"> of </w:t>
            </w:r>
            <w:r w:rsidR="007E3640" w:rsidRPr="006B019A">
              <w:rPr>
                <w:b/>
                <w:sz w:val="18"/>
                <w:szCs w:val="18"/>
              </w:rPr>
              <w:fldChar w:fldCharType="begin"/>
            </w:r>
            <w:r w:rsidRPr="006B019A">
              <w:rPr>
                <w:b/>
                <w:sz w:val="18"/>
                <w:szCs w:val="18"/>
              </w:rPr>
              <w:instrText xml:space="preserve"> NUMPAGES  </w:instrText>
            </w:r>
            <w:r w:rsidR="007E3640" w:rsidRPr="006B019A">
              <w:rPr>
                <w:b/>
                <w:sz w:val="18"/>
                <w:szCs w:val="18"/>
              </w:rPr>
              <w:fldChar w:fldCharType="separate"/>
            </w:r>
            <w:r w:rsidR="0082241E">
              <w:rPr>
                <w:b/>
                <w:noProof/>
                <w:sz w:val="18"/>
                <w:szCs w:val="18"/>
              </w:rPr>
              <w:t>1</w:t>
            </w:r>
            <w:r w:rsidR="007E3640" w:rsidRPr="006B019A">
              <w:rPr>
                <w:b/>
                <w:sz w:val="18"/>
                <w:szCs w:val="18"/>
              </w:rPr>
              <w:fldChar w:fldCharType="end"/>
            </w:r>
          </w:p>
        </w:sdtContent>
      </w:sdt>
    </w:sdtContent>
  </w:sdt>
  <w:p w:rsidR="006B019A" w:rsidRDefault="006B01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CD9" w:rsidRDefault="00854CD9" w:rsidP="00C2234E">
      <w:pPr>
        <w:spacing w:after="0" w:line="240" w:lineRule="auto"/>
      </w:pPr>
      <w:r>
        <w:separator/>
      </w:r>
    </w:p>
  </w:footnote>
  <w:footnote w:type="continuationSeparator" w:id="0">
    <w:p w:rsidR="00854CD9" w:rsidRDefault="00854CD9" w:rsidP="00C223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DEE"/>
    <w:multiLevelType w:val="hybridMultilevel"/>
    <w:tmpl w:val="424AA31C"/>
    <w:lvl w:ilvl="0" w:tplc="C546B2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38F428D"/>
    <w:multiLevelType w:val="hybridMultilevel"/>
    <w:tmpl w:val="CFD0E9A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7C960034">
      <w:start w:val="3"/>
      <w:numFmt w:val="bullet"/>
      <w:lvlText w:val="-"/>
      <w:lvlJc w:val="left"/>
      <w:pPr>
        <w:ind w:left="2160" w:hanging="360"/>
      </w:pPr>
      <w:rPr>
        <w:rFonts w:ascii="Times New Roman" w:eastAsiaTheme="minorHAnsi" w:hAnsi="Times New Roman" w:cs="Times New Roman"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5F95C8C"/>
    <w:multiLevelType w:val="hybridMultilevel"/>
    <w:tmpl w:val="62BA1854"/>
    <w:lvl w:ilvl="0" w:tplc="C546B210">
      <w:start w:val="1"/>
      <w:numFmt w:val="bullet"/>
      <w:lvlText w:val="¿"/>
      <w:lvlJc w:val="left"/>
      <w:pPr>
        <w:ind w:left="4140" w:hanging="360"/>
      </w:pPr>
      <w:rPr>
        <w:rFonts w:ascii="Wingdings 2" w:hAnsi="Wingdings 2"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3">
    <w:nsid w:val="09827B24"/>
    <w:multiLevelType w:val="hybridMultilevel"/>
    <w:tmpl w:val="CD84C6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284020"/>
    <w:multiLevelType w:val="hybridMultilevel"/>
    <w:tmpl w:val="77543E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96CCC"/>
    <w:multiLevelType w:val="hybridMultilevel"/>
    <w:tmpl w:val="4D4810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F1409"/>
    <w:multiLevelType w:val="hybridMultilevel"/>
    <w:tmpl w:val="91E8D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836654"/>
    <w:multiLevelType w:val="hybridMultilevel"/>
    <w:tmpl w:val="D310BE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1871A4"/>
    <w:multiLevelType w:val="hybridMultilevel"/>
    <w:tmpl w:val="D7DCA9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A3B3B"/>
    <w:multiLevelType w:val="hybridMultilevel"/>
    <w:tmpl w:val="039613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4259B0"/>
    <w:multiLevelType w:val="hybridMultilevel"/>
    <w:tmpl w:val="640EF8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1E6835"/>
    <w:multiLevelType w:val="hybridMultilevel"/>
    <w:tmpl w:val="1C3E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9E05DA"/>
    <w:multiLevelType w:val="hybridMultilevel"/>
    <w:tmpl w:val="71DC9D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3B25B5"/>
    <w:multiLevelType w:val="hybridMultilevel"/>
    <w:tmpl w:val="89F0350E"/>
    <w:lvl w:ilvl="0" w:tplc="C546B21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AF7DC1"/>
    <w:multiLevelType w:val="hybridMultilevel"/>
    <w:tmpl w:val="FC98EDBC"/>
    <w:lvl w:ilvl="0" w:tplc="31922112">
      <w:numFmt w:val="bullet"/>
      <w:lvlText w:val=""/>
      <w:lvlJc w:val="left"/>
      <w:pPr>
        <w:ind w:left="360" w:hanging="360"/>
      </w:pPr>
      <w:rPr>
        <w:rFonts w:ascii="Wingdings 2" w:eastAsiaTheme="minorEastAsia" w:hAnsi="Wingdings 2"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0C42E9"/>
    <w:multiLevelType w:val="hybridMultilevel"/>
    <w:tmpl w:val="387EA4E2"/>
    <w:lvl w:ilvl="0" w:tplc="4009000F">
      <w:start w:val="1"/>
      <w:numFmt w:val="decimal"/>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6D36F34"/>
    <w:multiLevelType w:val="hybridMultilevel"/>
    <w:tmpl w:val="CCFA4D50"/>
    <w:lvl w:ilvl="0" w:tplc="B0623F7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D052E7"/>
    <w:multiLevelType w:val="hybridMultilevel"/>
    <w:tmpl w:val="81341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9A6A0D"/>
    <w:multiLevelType w:val="hybridMultilevel"/>
    <w:tmpl w:val="9BF8EB8A"/>
    <w:lvl w:ilvl="0" w:tplc="92AC5A9C">
      <w:start w:val="1"/>
      <w:numFmt w:val="decimal"/>
      <w:lvlText w:val="%1."/>
      <w:lvlJc w:val="left"/>
      <w:pPr>
        <w:ind w:left="2912" w:hanging="360"/>
      </w:pPr>
      <w:rPr>
        <w:rFonts w:hint="default"/>
        <w:b/>
        <w:color w:val="000000" w:themeColor="text1"/>
        <w:sz w:val="22"/>
      </w:rPr>
    </w:lvl>
    <w:lvl w:ilvl="1" w:tplc="40090019" w:tentative="1">
      <w:start w:val="1"/>
      <w:numFmt w:val="lowerLetter"/>
      <w:lvlText w:val="%2."/>
      <w:lvlJc w:val="left"/>
      <w:pPr>
        <w:ind w:left="3632" w:hanging="360"/>
      </w:pPr>
    </w:lvl>
    <w:lvl w:ilvl="2" w:tplc="4009001B" w:tentative="1">
      <w:start w:val="1"/>
      <w:numFmt w:val="lowerRoman"/>
      <w:lvlText w:val="%3."/>
      <w:lvlJc w:val="right"/>
      <w:pPr>
        <w:ind w:left="4352" w:hanging="180"/>
      </w:pPr>
    </w:lvl>
    <w:lvl w:ilvl="3" w:tplc="4009000F" w:tentative="1">
      <w:start w:val="1"/>
      <w:numFmt w:val="decimal"/>
      <w:lvlText w:val="%4."/>
      <w:lvlJc w:val="left"/>
      <w:pPr>
        <w:ind w:left="5072" w:hanging="360"/>
      </w:pPr>
    </w:lvl>
    <w:lvl w:ilvl="4" w:tplc="40090019" w:tentative="1">
      <w:start w:val="1"/>
      <w:numFmt w:val="lowerLetter"/>
      <w:lvlText w:val="%5."/>
      <w:lvlJc w:val="left"/>
      <w:pPr>
        <w:ind w:left="5792" w:hanging="360"/>
      </w:pPr>
    </w:lvl>
    <w:lvl w:ilvl="5" w:tplc="4009001B" w:tentative="1">
      <w:start w:val="1"/>
      <w:numFmt w:val="lowerRoman"/>
      <w:lvlText w:val="%6."/>
      <w:lvlJc w:val="right"/>
      <w:pPr>
        <w:ind w:left="6512" w:hanging="180"/>
      </w:pPr>
    </w:lvl>
    <w:lvl w:ilvl="6" w:tplc="4009000F" w:tentative="1">
      <w:start w:val="1"/>
      <w:numFmt w:val="decimal"/>
      <w:lvlText w:val="%7."/>
      <w:lvlJc w:val="left"/>
      <w:pPr>
        <w:ind w:left="7232" w:hanging="360"/>
      </w:pPr>
    </w:lvl>
    <w:lvl w:ilvl="7" w:tplc="40090019" w:tentative="1">
      <w:start w:val="1"/>
      <w:numFmt w:val="lowerLetter"/>
      <w:lvlText w:val="%8."/>
      <w:lvlJc w:val="left"/>
      <w:pPr>
        <w:ind w:left="7952" w:hanging="360"/>
      </w:pPr>
    </w:lvl>
    <w:lvl w:ilvl="8" w:tplc="4009001B" w:tentative="1">
      <w:start w:val="1"/>
      <w:numFmt w:val="lowerRoman"/>
      <w:lvlText w:val="%9."/>
      <w:lvlJc w:val="right"/>
      <w:pPr>
        <w:ind w:left="8672" w:hanging="180"/>
      </w:pPr>
    </w:lvl>
  </w:abstractNum>
  <w:abstractNum w:abstractNumId="19">
    <w:nsid w:val="3F8B05F5"/>
    <w:multiLevelType w:val="hybridMultilevel"/>
    <w:tmpl w:val="5D7E1B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77206B"/>
    <w:multiLevelType w:val="hybridMultilevel"/>
    <w:tmpl w:val="60609D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56079B"/>
    <w:multiLevelType w:val="hybridMultilevel"/>
    <w:tmpl w:val="0F70A4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3A17BE"/>
    <w:multiLevelType w:val="hybridMultilevel"/>
    <w:tmpl w:val="075E06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5C756B"/>
    <w:multiLevelType w:val="hybridMultilevel"/>
    <w:tmpl w:val="461C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EA1B18"/>
    <w:multiLevelType w:val="hybridMultilevel"/>
    <w:tmpl w:val="17A44D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CD54D4"/>
    <w:multiLevelType w:val="hybridMultilevel"/>
    <w:tmpl w:val="0B2C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5360C1"/>
    <w:multiLevelType w:val="hybridMultilevel"/>
    <w:tmpl w:val="25C2F2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662971AA"/>
    <w:multiLevelType w:val="hybridMultilevel"/>
    <w:tmpl w:val="C3AAE4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8A5635"/>
    <w:multiLevelType w:val="hybridMultilevel"/>
    <w:tmpl w:val="EE7CB7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A45066"/>
    <w:multiLevelType w:val="hybridMultilevel"/>
    <w:tmpl w:val="1A1E67BA"/>
    <w:lvl w:ilvl="0" w:tplc="C546B2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6B461EC9"/>
    <w:multiLevelType w:val="hybridMultilevel"/>
    <w:tmpl w:val="387EA4E2"/>
    <w:lvl w:ilvl="0" w:tplc="4009000F">
      <w:start w:val="1"/>
      <w:numFmt w:val="decimal"/>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1CD092D"/>
    <w:multiLevelType w:val="hybridMultilevel"/>
    <w:tmpl w:val="332210A6"/>
    <w:lvl w:ilvl="0" w:tplc="04090005">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32">
    <w:nsid w:val="71F62E04"/>
    <w:multiLevelType w:val="hybridMultilevel"/>
    <w:tmpl w:val="0DACD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2A7721"/>
    <w:multiLevelType w:val="hybridMultilevel"/>
    <w:tmpl w:val="86C471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BE64C1"/>
    <w:multiLevelType w:val="hybridMultilevel"/>
    <w:tmpl w:val="89F86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BE145A"/>
    <w:multiLevelType w:val="hybridMultilevel"/>
    <w:tmpl w:val="CD802A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E26564D"/>
    <w:multiLevelType w:val="hybridMultilevel"/>
    <w:tmpl w:val="3C3C33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5"/>
  </w:num>
  <w:num w:numId="4">
    <w:abstractNumId w:val="27"/>
  </w:num>
  <w:num w:numId="5">
    <w:abstractNumId w:val="33"/>
  </w:num>
  <w:num w:numId="6">
    <w:abstractNumId w:val="6"/>
  </w:num>
  <w:num w:numId="7">
    <w:abstractNumId w:val="32"/>
  </w:num>
  <w:num w:numId="8">
    <w:abstractNumId w:val="36"/>
  </w:num>
  <w:num w:numId="9">
    <w:abstractNumId w:val="31"/>
  </w:num>
  <w:num w:numId="10">
    <w:abstractNumId w:val="10"/>
  </w:num>
  <w:num w:numId="11">
    <w:abstractNumId w:val="19"/>
  </w:num>
  <w:num w:numId="12">
    <w:abstractNumId w:val="4"/>
  </w:num>
  <w:num w:numId="13">
    <w:abstractNumId w:val="3"/>
  </w:num>
  <w:num w:numId="14">
    <w:abstractNumId w:val="24"/>
  </w:num>
  <w:num w:numId="15">
    <w:abstractNumId w:val="8"/>
  </w:num>
  <w:num w:numId="16">
    <w:abstractNumId w:val="9"/>
  </w:num>
  <w:num w:numId="17">
    <w:abstractNumId w:val="28"/>
  </w:num>
  <w:num w:numId="18">
    <w:abstractNumId w:val="17"/>
  </w:num>
  <w:num w:numId="19">
    <w:abstractNumId w:val="22"/>
  </w:num>
  <w:num w:numId="20">
    <w:abstractNumId w:val="21"/>
  </w:num>
  <w:num w:numId="21">
    <w:abstractNumId w:val="7"/>
  </w:num>
  <w:num w:numId="22">
    <w:abstractNumId w:val="16"/>
  </w:num>
  <w:num w:numId="23">
    <w:abstractNumId w:val="30"/>
  </w:num>
  <w:num w:numId="24">
    <w:abstractNumId w:val="18"/>
  </w:num>
  <w:num w:numId="25">
    <w:abstractNumId w:val="0"/>
  </w:num>
  <w:num w:numId="26">
    <w:abstractNumId w:val="26"/>
  </w:num>
  <w:num w:numId="27">
    <w:abstractNumId w:val="29"/>
  </w:num>
  <w:num w:numId="28">
    <w:abstractNumId w:val="20"/>
  </w:num>
  <w:num w:numId="29">
    <w:abstractNumId w:val="25"/>
  </w:num>
  <w:num w:numId="30">
    <w:abstractNumId w:val="23"/>
  </w:num>
  <w:num w:numId="31">
    <w:abstractNumId w:val="11"/>
  </w:num>
  <w:num w:numId="32">
    <w:abstractNumId w:val="34"/>
  </w:num>
  <w:num w:numId="33">
    <w:abstractNumId w:val="1"/>
  </w:num>
  <w:num w:numId="34">
    <w:abstractNumId w:val="13"/>
  </w:num>
  <w:num w:numId="35">
    <w:abstractNumId w:val="2"/>
  </w:num>
  <w:num w:numId="36">
    <w:abstractNumId w:val="14"/>
  </w:num>
  <w:num w:numId="3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1"/>
  <w:proofState w:spelling="clean" w:grammar="clean"/>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C2234E"/>
    <w:rsid w:val="00005F8C"/>
    <w:rsid w:val="00025F0B"/>
    <w:rsid w:val="000265D8"/>
    <w:rsid w:val="00034307"/>
    <w:rsid w:val="00096289"/>
    <w:rsid w:val="000A4189"/>
    <w:rsid w:val="00103D12"/>
    <w:rsid w:val="00140BA9"/>
    <w:rsid w:val="001A0779"/>
    <w:rsid w:val="001F039C"/>
    <w:rsid w:val="002832D7"/>
    <w:rsid w:val="002A0574"/>
    <w:rsid w:val="002D7FE4"/>
    <w:rsid w:val="00313B07"/>
    <w:rsid w:val="00334353"/>
    <w:rsid w:val="00335754"/>
    <w:rsid w:val="003F2587"/>
    <w:rsid w:val="00407533"/>
    <w:rsid w:val="00436FDE"/>
    <w:rsid w:val="004507AC"/>
    <w:rsid w:val="00472BDF"/>
    <w:rsid w:val="004B09FC"/>
    <w:rsid w:val="004C76E4"/>
    <w:rsid w:val="00514BE6"/>
    <w:rsid w:val="00547B19"/>
    <w:rsid w:val="005539FD"/>
    <w:rsid w:val="00557414"/>
    <w:rsid w:val="005F49E7"/>
    <w:rsid w:val="00620E84"/>
    <w:rsid w:val="006239C6"/>
    <w:rsid w:val="00647436"/>
    <w:rsid w:val="006B019A"/>
    <w:rsid w:val="006B6001"/>
    <w:rsid w:val="006C2E07"/>
    <w:rsid w:val="00710820"/>
    <w:rsid w:val="0078296D"/>
    <w:rsid w:val="007A6895"/>
    <w:rsid w:val="007C60A8"/>
    <w:rsid w:val="007E3640"/>
    <w:rsid w:val="0082241E"/>
    <w:rsid w:val="008311F2"/>
    <w:rsid w:val="008548E8"/>
    <w:rsid w:val="00854CD9"/>
    <w:rsid w:val="00884187"/>
    <w:rsid w:val="008D3115"/>
    <w:rsid w:val="008F47EA"/>
    <w:rsid w:val="009006B0"/>
    <w:rsid w:val="00993AE9"/>
    <w:rsid w:val="00A16340"/>
    <w:rsid w:val="00A546E0"/>
    <w:rsid w:val="00B10F98"/>
    <w:rsid w:val="00B50559"/>
    <w:rsid w:val="00BB7199"/>
    <w:rsid w:val="00BC10F2"/>
    <w:rsid w:val="00BD2996"/>
    <w:rsid w:val="00BE3311"/>
    <w:rsid w:val="00C17248"/>
    <w:rsid w:val="00C2234E"/>
    <w:rsid w:val="00CA6133"/>
    <w:rsid w:val="00CB2473"/>
    <w:rsid w:val="00CB3E92"/>
    <w:rsid w:val="00D1104C"/>
    <w:rsid w:val="00D201C5"/>
    <w:rsid w:val="00D478F3"/>
    <w:rsid w:val="00D52A96"/>
    <w:rsid w:val="00D95A02"/>
    <w:rsid w:val="00DE6B53"/>
    <w:rsid w:val="00EB587B"/>
    <w:rsid w:val="00EC354C"/>
    <w:rsid w:val="00EE0773"/>
    <w:rsid w:val="00F2498B"/>
    <w:rsid w:val="00F40FF0"/>
    <w:rsid w:val="00FB0E3D"/>
    <w:rsid w:val="00FD1217"/>
    <w:rsid w:val="00FF17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EA"/>
  </w:style>
  <w:style w:type="paragraph" w:styleId="Heading2">
    <w:name w:val="heading 2"/>
    <w:basedOn w:val="Normal"/>
    <w:next w:val="Normal"/>
    <w:link w:val="Heading2Char"/>
    <w:uiPriority w:val="9"/>
    <w:unhideWhenUsed/>
    <w:qFormat/>
    <w:rsid w:val="00335754"/>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2234E"/>
    <w:pPr>
      <w:ind w:left="720"/>
      <w:contextualSpacing/>
    </w:pPr>
    <w:rPr>
      <w:rFonts w:eastAsiaTheme="minorHAnsi"/>
      <w:lang w:eastAsia="en-US"/>
    </w:rPr>
  </w:style>
  <w:style w:type="character" w:customStyle="1" w:styleId="ListParagraphChar">
    <w:name w:val="List Paragraph Char"/>
    <w:basedOn w:val="DefaultParagraphFont"/>
    <w:link w:val="ListParagraph"/>
    <w:uiPriority w:val="34"/>
    <w:locked/>
    <w:rsid w:val="00C2234E"/>
    <w:rPr>
      <w:rFonts w:eastAsiaTheme="minorHAnsi"/>
      <w:lang w:eastAsia="en-US"/>
    </w:rPr>
  </w:style>
  <w:style w:type="paragraph" w:styleId="BalloonText">
    <w:name w:val="Balloon Text"/>
    <w:basedOn w:val="Normal"/>
    <w:link w:val="BalloonTextChar"/>
    <w:uiPriority w:val="99"/>
    <w:semiHidden/>
    <w:unhideWhenUsed/>
    <w:rsid w:val="00C22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34E"/>
    <w:rPr>
      <w:rFonts w:ascii="Tahoma" w:hAnsi="Tahoma" w:cs="Tahoma"/>
      <w:sz w:val="16"/>
      <w:szCs w:val="16"/>
    </w:rPr>
  </w:style>
  <w:style w:type="character" w:customStyle="1" w:styleId="Heading2Char">
    <w:name w:val="Heading 2 Char"/>
    <w:basedOn w:val="DefaultParagraphFont"/>
    <w:link w:val="Heading2"/>
    <w:uiPriority w:val="9"/>
    <w:rsid w:val="00335754"/>
    <w:rPr>
      <w:rFonts w:asciiTheme="majorHAnsi" w:eastAsiaTheme="majorEastAsia" w:hAnsiTheme="majorHAnsi" w:cstheme="majorBidi"/>
      <w:b/>
      <w:bCs/>
      <w:color w:val="4F81BD" w:themeColor="accent1"/>
      <w:sz w:val="26"/>
      <w:szCs w:val="26"/>
      <w:lang w:eastAsia="en-US"/>
    </w:rPr>
  </w:style>
  <w:style w:type="table" w:styleId="TableGrid">
    <w:name w:val="Table Grid"/>
    <w:basedOn w:val="TableNormal"/>
    <w:uiPriority w:val="59"/>
    <w:rsid w:val="00335754"/>
    <w:pPr>
      <w:spacing w:after="0" w:line="240" w:lineRule="auto"/>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aliases w:val="Char"/>
    <w:basedOn w:val="Normal"/>
    <w:link w:val="HeaderChar"/>
    <w:uiPriority w:val="99"/>
    <w:unhideWhenUsed/>
    <w:rsid w:val="00025F0B"/>
    <w:pPr>
      <w:tabs>
        <w:tab w:val="center" w:pos="4513"/>
        <w:tab w:val="right" w:pos="9026"/>
      </w:tabs>
      <w:spacing w:after="0" w:line="240" w:lineRule="auto"/>
    </w:pPr>
  </w:style>
  <w:style w:type="character" w:customStyle="1" w:styleId="HeaderChar">
    <w:name w:val="Header Char"/>
    <w:aliases w:val="Char Char"/>
    <w:basedOn w:val="DefaultParagraphFont"/>
    <w:link w:val="Header"/>
    <w:uiPriority w:val="99"/>
    <w:rsid w:val="00025F0B"/>
  </w:style>
  <w:style w:type="paragraph" w:styleId="Footer">
    <w:name w:val="footer"/>
    <w:basedOn w:val="Normal"/>
    <w:link w:val="FooterChar"/>
    <w:uiPriority w:val="99"/>
    <w:unhideWhenUsed/>
    <w:rsid w:val="00025F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5F0B"/>
  </w:style>
  <w:style w:type="paragraph" w:styleId="BodyText">
    <w:name w:val="Body Text"/>
    <w:basedOn w:val="Normal"/>
    <w:link w:val="BodyTextChar"/>
    <w:rsid w:val="00620E84"/>
    <w:pPr>
      <w:spacing w:after="120" w:line="240" w:lineRule="auto"/>
      <w:jc w:val="both"/>
    </w:pPr>
    <w:rPr>
      <w:rFonts w:ascii="Times New Roman" w:eastAsia="Times New Roman" w:hAnsi="Times New Roman" w:cs="Times New Roman"/>
      <w:sz w:val="24"/>
      <w:szCs w:val="24"/>
      <w:lang w:bidi="hi-IN"/>
    </w:rPr>
  </w:style>
  <w:style w:type="character" w:customStyle="1" w:styleId="BodyTextChar">
    <w:name w:val="Body Text Char"/>
    <w:basedOn w:val="DefaultParagraphFont"/>
    <w:link w:val="BodyText"/>
    <w:rsid w:val="00620E84"/>
    <w:rPr>
      <w:rFonts w:ascii="Times New Roman" w:eastAsia="Times New Roman" w:hAnsi="Times New Roman" w:cs="Times New Roman"/>
      <w:sz w:val="24"/>
      <w:szCs w:val="24"/>
      <w:lang w:bidi="hi-IN"/>
    </w:rPr>
  </w:style>
</w:styles>
</file>

<file path=word/webSettings.xml><?xml version="1.0" encoding="utf-8"?>
<w:webSettings xmlns:r="http://schemas.openxmlformats.org/officeDocument/2006/relationships" xmlns:w="http://schemas.openxmlformats.org/wordprocessingml/2006/main">
  <w:divs>
    <w:div w:id="9842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16</cp:revision>
  <cp:lastPrinted>2018-01-23T10:12:00Z</cp:lastPrinted>
  <dcterms:created xsi:type="dcterms:W3CDTF">2018-01-22T07:18:00Z</dcterms:created>
  <dcterms:modified xsi:type="dcterms:W3CDTF">2018-03-13T14:03:00Z</dcterms:modified>
</cp:coreProperties>
</file>