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65C" w:rsidRPr="00CD4DA3" w:rsidRDefault="00DD7E41" w:rsidP="008C365C">
      <w:pPr>
        <w:jc w:val="center"/>
        <w:rPr>
          <w:b/>
          <w:sz w:val="28"/>
          <w:szCs w:val="28"/>
        </w:rPr>
      </w:pPr>
      <w:r w:rsidRPr="00DD7E41">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6.25pt;margin-top:-37.5pt;width:63pt;height:20.25pt;z-index:251663360" strokecolor="#943634 [2405]" strokeweight="1.5pt">
            <v:textbox style="mso-next-textbox:#_x0000_s1026">
              <w:txbxContent>
                <w:p w:rsidR="008C365C" w:rsidRPr="008C365C" w:rsidRDefault="008C365C" w:rsidP="008C365C">
                  <w:pPr>
                    <w:jc w:val="center"/>
                    <w:rPr>
                      <w:b/>
                    </w:rPr>
                  </w:pPr>
                  <w:r w:rsidRPr="008C365C">
                    <w:rPr>
                      <w:b/>
                    </w:rPr>
                    <w:t>ANN – 3.3</w:t>
                  </w:r>
                </w:p>
              </w:txbxContent>
            </v:textbox>
          </v:shape>
        </w:pict>
      </w:r>
      <w:r w:rsidR="008C365C" w:rsidRPr="00CD4DA3">
        <w:rPr>
          <w:b/>
          <w:sz w:val="28"/>
          <w:szCs w:val="28"/>
        </w:rPr>
        <w:t xml:space="preserve">Baseline study for Fisheries Development in </w:t>
      </w:r>
      <w:proofErr w:type="spellStart"/>
      <w:r w:rsidR="008C365C" w:rsidRPr="00CD4DA3">
        <w:rPr>
          <w:b/>
          <w:sz w:val="28"/>
          <w:szCs w:val="28"/>
        </w:rPr>
        <w:t>Telangana</w:t>
      </w:r>
      <w:proofErr w:type="spellEnd"/>
      <w:r w:rsidR="008C365C" w:rsidRPr="00CD4DA3">
        <w:rPr>
          <w:b/>
          <w:sz w:val="28"/>
          <w:szCs w:val="28"/>
        </w:rPr>
        <w:t xml:space="preserve"> state</w:t>
      </w:r>
    </w:p>
    <w:p w:rsidR="001E581A" w:rsidRPr="008C365C" w:rsidRDefault="008C365C" w:rsidP="008C365C">
      <w:pPr>
        <w:jc w:val="center"/>
        <w:rPr>
          <w:rFonts w:ascii="Calibri" w:eastAsia="Times New Roman" w:hAnsi="Calibri" w:cs="Calibri"/>
          <w:b/>
          <w:bCs/>
          <w:color w:val="000000"/>
          <w:sz w:val="20"/>
        </w:rPr>
      </w:pPr>
      <w:r w:rsidRPr="008C365C">
        <w:rPr>
          <w:bCs/>
          <w:sz w:val="26"/>
          <w:szCs w:val="26"/>
        </w:rPr>
        <w:t>Departmental</w:t>
      </w:r>
      <w:r w:rsidR="007F5ED4">
        <w:rPr>
          <w:bCs/>
          <w:sz w:val="26"/>
          <w:szCs w:val="26"/>
        </w:rPr>
        <w:t xml:space="preserve"> and Grampanchayat</w:t>
      </w:r>
      <w:r w:rsidRPr="008C365C">
        <w:rPr>
          <w:bCs/>
          <w:sz w:val="26"/>
          <w:szCs w:val="26"/>
        </w:rPr>
        <w:t xml:space="preserve"> tanks in the study districts</w:t>
      </w:r>
    </w:p>
    <w:p w:rsidR="008C365C" w:rsidRDefault="008C365C" w:rsidP="008C365C">
      <w:pPr>
        <w:spacing w:after="0"/>
        <w:jc w:val="both"/>
        <w:rPr>
          <w:sz w:val="20"/>
          <w:szCs w:val="20"/>
        </w:rPr>
      </w:pPr>
    </w:p>
    <w:p w:rsidR="004F476D" w:rsidRPr="004F476D" w:rsidRDefault="004F476D" w:rsidP="004F476D">
      <w:pPr>
        <w:pStyle w:val="ListParagraph"/>
        <w:numPr>
          <w:ilvl w:val="0"/>
          <w:numId w:val="3"/>
        </w:numPr>
        <w:ind w:hanging="720"/>
        <w:jc w:val="both"/>
        <w:rPr>
          <w:b/>
          <w:szCs w:val="20"/>
        </w:rPr>
      </w:pPr>
      <w:r w:rsidRPr="004F476D">
        <w:rPr>
          <w:b/>
          <w:szCs w:val="20"/>
        </w:rPr>
        <w:t>Departmental Tanks</w:t>
      </w:r>
    </w:p>
    <w:p w:rsidR="001E581A" w:rsidRPr="004F476D" w:rsidRDefault="001E581A" w:rsidP="001E581A">
      <w:pPr>
        <w:jc w:val="both"/>
        <w:rPr>
          <w:b/>
          <w:szCs w:val="20"/>
        </w:rPr>
      </w:pPr>
      <w:r w:rsidRPr="004F476D">
        <w:rPr>
          <w:b/>
          <w:szCs w:val="20"/>
        </w:rPr>
        <w:t xml:space="preserve">The nine </w:t>
      </w:r>
      <w:r w:rsidR="00B42AF6" w:rsidRPr="004F476D">
        <w:rPr>
          <w:b/>
          <w:szCs w:val="20"/>
        </w:rPr>
        <w:t>selected districts have</w:t>
      </w:r>
      <w:r w:rsidRPr="004F476D">
        <w:rPr>
          <w:b/>
          <w:szCs w:val="20"/>
        </w:rPr>
        <w:t xml:space="preserve"> </w:t>
      </w:r>
    </w:p>
    <w:p w:rsidR="001E581A" w:rsidRPr="002329E4" w:rsidRDefault="008C365C" w:rsidP="001E581A">
      <w:pPr>
        <w:pStyle w:val="ListParagraph"/>
        <w:numPr>
          <w:ilvl w:val="0"/>
          <w:numId w:val="2"/>
        </w:numPr>
        <w:jc w:val="both"/>
        <w:rPr>
          <w:b/>
          <w:sz w:val="20"/>
        </w:rPr>
      </w:pPr>
      <w:r>
        <w:rPr>
          <w:b/>
          <w:noProof/>
          <w:sz w:val="20"/>
          <w:lang w:val="en-US" w:eastAsia="en-US"/>
        </w:rPr>
        <w:drawing>
          <wp:anchor distT="0" distB="0" distL="114300" distR="114300" simplePos="0" relativeHeight="251659264" behindDoc="0" locked="0" layoutInCell="1" allowOverlap="1">
            <wp:simplePos x="0" y="0"/>
            <wp:positionH relativeFrom="column">
              <wp:posOffset>3100705</wp:posOffset>
            </wp:positionH>
            <wp:positionV relativeFrom="paragraph">
              <wp:posOffset>13335</wp:posOffset>
            </wp:positionV>
            <wp:extent cx="2632710" cy="2669540"/>
            <wp:effectExtent l="19050" t="0" r="15240" b="0"/>
            <wp:wrapSquare wrapText="bothSides"/>
            <wp:docPr id="41"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sidR="001E581A" w:rsidRPr="002329E4">
        <w:rPr>
          <w:b/>
          <w:sz w:val="20"/>
        </w:rPr>
        <w:t xml:space="preserve">Overall:  No. </w:t>
      </w:r>
      <w:r w:rsidR="001E581A" w:rsidRPr="002329E4">
        <w:rPr>
          <w:sz w:val="20"/>
          <w:szCs w:val="20"/>
        </w:rPr>
        <w:t xml:space="preserve">1368; TWSA  70390 ha  and  EWSA  of  35704  ha; short  seasonal: 341; TWSA  12232  and  </w:t>
      </w:r>
      <w:r w:rsidR="001E581A" w:rsidRPr="002329E4">
        <w:rPr>
          <w:sz w:val="20"/>
        </w:rPr>
        <w:t xml:space="preserve">79  </w:t>
      </w:r>
      <w:r w:rsidR="001E581A" w:rsidRPr="002329E4">
        <w:rPr>
          <w:sz w:val="20"/>
          <w:szCs w:val="20"/>
        </w:rPr>
        <w:t xml:space="preserve">EWSA 4396  ha;  </w:t>
      </w:r>
      <w:r w:rsidR="001E581A" w:rsidRPr="002329E4">
        <w:rPr>
          <w:sz w:val="20"/>
        </w:rPr>
        <w:t xml:space="preserve">  Long  seasonal  tanks : No. 948; TWSA 51282  ha  and EWSA  of 26481  ha;  perennial  tanks : No. TWSA 6876 ha  and  EWSA 4827  ha</w:t>
      </w:r>
      <w:r w:rsidR="001E581A" w:rsidRPr="002329E4">
        <w:rPr>
          <w:b/>
          <w:sz w:val="20"/>
        </w:rPr>
        <w:t xml:space="preserve">  </w:t>
      </w:r>
    </w:p>
    <w:p w:rsidR="001E581A" w:rsidRPr="002329E4" w:rsidRDefault="001E581A" w:rsidP="001E581A">
      <w:pPr>
        <w:pStyle w:val="ListParagraph"/>
        <w:numPr>
          <w:ilvl w:val="0"/>
          <w:numId w:val="2"/>
        </w:numPr>
        <w:jc w:val="both"/>
        <w:rPr>
          <w:sz w:val="20"/>
          <w:szCs w:val="20"/>
        </w:rPr>
      </w:pPr>
      <w:r w:rsidRPr="002329E4">
        <w:rPr>
          <w:b/>
          <w:sz w:val="20"/>
          <w:szCs w:val="20"/>
        </w:rPr>
        <w:t>Share of Districts</w:t>
      </w:r>
      <w:r w:rsidRPr="002329E4">
        <w:rPr>
          <w:sz w:val="20"/>
          <w:szCs w:val="20"/>
        </w:rPr>
        <w:t xml:space="preserve">: </w:t>
      </w:r>
      <w:r>
        <w:rPr>
          <w:sz w:val="20"/>
          <w:szCs w:val="20"/>
        </w:rPr>
        <w:t>T</w:t>
      </w:r>
      <w:r w:rsidRPr="002329E4">
        <w:rPr>
          <w:sz w:val="20"/>
          <w:szCs w:val="20"/>
        </w:rPr>
        <w:t xml:space="preserve">otal short  seasonal  tanks </w:t>
      </w:r>
      <w:r w:rsidRPr="004B3A23">
        <w:rPr>
          <w:sz w:val="20"/>
          <w:szCs w:val="20"/>
        </w:rPr>
        <w:t xml:space="preserve"> </w:t>
      </w:r>
      <w:r w:rsidRPr="002329E4">
        <w:rPr>
          <w:sz w:val="20"/>
          <w:szCs w:val="20"/>
        </w:rPr>
        <w:t>around 70%</w:t>
      </w:r>
      <w:r>
        <w:rPr>
          <w:sz w:val="20"/>
          <w:szCs w:val="20"/>
        </w:rPr>
        <w:t xml:space="preserve"> i</w:t>
      </w:r>
      <w:r w:rsidRPr="002329E4">
        <w:rPr>
          <w:sz w:val="20"/>
          <w:szCs w:val="20"/>
        </w:rPr>
        <w:t xml:space="preserve">n </w:t>
      </w:r>
      <w:proofErr w:type="spellStart"/>
      <w:r w:rsidRPr="002329E4">
        <w:rPr>
          <w:sz w:val="20"/>
          <w:szCs w:val="20"/>
        </w:rPr>
        <w:t>Yadadri</w:t>
      </w:r>
      <w:proofErr w:type="spellEnd"/>
      <w:r w:rsidRPr="002329E4">
        <w:rPr>
          <w:sz w:val="20"/>
          <w:szCs w:val="20"/>
        </w:rPr>
        <w:t xml:space="preserve">,  </w:t>
      </w:r>
      <w:proofErr w:type="spellStart"/>
      <w:r w:rsidRPr="002329E4">
        <w:rPr>
          <w:sz w:val="20"/>
          <w:szCs w:val="20"/>
        </w:rPr>
        <w:t>Karimnagar</w:t>
      </w:r>
      <w:proofErr w:type="spellEnd"/>
      <w:r w:rsidRPr="002329E4">
        <w:rPr>
          <w:sz w:val="20"/>
          <w:szCs w:val="20"/>
        </w:rPr>
        <w:t xml:space="preserve">,  </w:t>
      </w:r>
      <w:proofErr w:type="spellStart"/>
      <w:r w:rsidRPr="002329E4">
        <w:rPr>
          <w:sz w:val="20"/>
          <w:szCs w:val="20"/>
        </w:rPr>
        <w:t>Wanaparthy</w:t>
      </w:r>
      <w:proofErr w:type="spellEnd"/>
      <w:r w:rsidRPr="002329E4">
        <w:rPr>
          <w:sz w:val="20"/>
          <w:szCs w:val="20"/>
        </w:rPr>
        <w:t xml:space="preserve">  and  </w:t>
      </w:r>
      <w:proofErr w:type="spellStart"/>
      <w:r w:rsidRPr="002329E4">
        <w:rPr>
          <w:sz w:val="20"/>
          <w:szCs w:val="20"/>
        </w:rPr>
        <w:t>Rangareddy</w:t>
      </w:r>
      <w:proofErr w:type="spellEnd"/>
      <w:r w:rsidRPr="002329E4">
        <w:rPr>
          <w:sz w:val="20"/>
          <w:szCs w:val="20"/>
        </w:rPr>
        <w:t xml:space="preserve">  collectively  account  for  224 tanks .</w:t>
      </w:r>
    </w:p>
    <w:p w:rsidR="001E581A" w:rsidRPr="004B3A23" w:rsidRDefault="001E581A" w:rsidP="001E581A">
      <w:pPr>
        <w:pStyle w:val="ListParagraph"/>
        <w:numPr>
          <w:ilvl w:val="0"/>
          <w:numId w:val="2"/>
        </w:numPr>
        <w:jc w:val="both"/>
        <w:rPr>
          <w:sz w:val="20"/>
        </w:rPr>
      </w:pPr>
      <w:r>
        <w:rPr>
          <w:sz w:val="20"/>
        </w:rPr>
        <w:t xml:space="preserve">Total Long seasonal </w:t>
      </w:r>
      <w:r w:rsidRPr="004B3A23">
        <w:rPr>
          <w:sz w:val="20"/>
        </w:rPr>
        <w:t>tanks o</w:t>
      </w:r>
      <w:r>
        <w:rPr>
          <w:sz w:val="20"/>
        </w:rPr>
        <w:t xml:space="preserve">ver 55% in </w:t>
      </w:r>
      <w:proofErr w:type="spellStart"/>
      <w:r>
        <w:rPr>
          <w:sz w:val="20"/>
        </w:rPr>
        <w:t>Medak</w:t>
      </w:r>
      <w:proofErr w:type="spellEnd"/>
      <w:r>
        <w:rPr>
          <w:sz w:val="20"/>
        </w:rPr>
        <w:t xml:space="preserve">   30</w:t>
      </w:r>
      <w:r w:rsidRPr="004B3A23">
        <w:rPr>
          <w:sz w:val="20"/>
        </w:rPr>
        <w:t xml:space="preserve"> No. </w:t>
      </w:r>
      <w:proofErr w:type="gramStart"/>
      <w:r w:rsidRPr="004B3A23">
        <w:rPr>
          <w:sz w:val="20"/>
        </w:rPr>
        <w:t xml:space="preserve">and  </w:t>
      </w:r>
      <w:proofErr w:type="spellStart"/>
      <w:r w:rsidRPr="004B3A23">
        <w:rPr>
          <w:sz w:val="20"/>
        </w:rPr>
        <w:t>Mahabubabad</w:t>
      </w:r>
      <w:proofErr w:type="spellEnd"/>
      <w:proofErr w:type="gramEnd"/>
      <w:r w:rsidRPr="004B3A23">
        <w:rPr>
          <w:sz w:val="20"/>
        </w:rPr>
        <w:t xml:space="preserve"> 202 No.  aggregating  to  507  </w:t>
      </w:r>
    </w:p>
    <w:p w:rsidR="001E581A" w:rsidRPr="004B3A23" w:rsidRDefault="001E581A" w:rsidP="001E581A">
      <w:pPr>
        <w:pStyle w:val="ListParagraph"/>
        <w:numPr>
          <w:ilvl w:val="0"/>
          <w:numId w:val="2"/>
        </w:numPr>
        <w:jc w:val="both"/>
        <w:rPr>
          <w:sz w:val="20"/>
        </w:rPr>
      </w:pPr>
      <w:r>
        <w:rPr>
          <w:sz w:val="20"/>
        </w:rPr>
        <w:t xml:space="preserve">Total Perennial </w:t>
      </w:r>
      <w:r w:rsidRPr="004B3A23">
        <w:rPr>
          <w:sz w:val="20"/>
        </w:rPr>
        <w:t xml:space="preserve">tanks </w:t>
      </w:r>
      <w:r>
        <w:rPr>
          <w:sz w:val="20"/>
        </w:rPr>
        <w:t xml:space="preserve">about 67% of represented by </w:t>
      </w:r>
      <w:proofErr w:type="spellStart"/>
      <w:r>
        <w:rPr>
          <w:sz w:val="20"/>
        </w:rPr>
        <w:t>Wanaparthy</w:t>
      </w:r>
      <w:proofErr w:type="spellEnd"/>
      <w:r>
        <w:rPr>
          <w:sz w:val="20"/>
        </w:rPr>
        <w:t xml:space="preserve"> 28 </w:t>
      </w:r>
      <w:proofErr w:type="spellStart"/>
      <w:r>
        <w:rPr>
          <w:sz w:val="20"/>
        </w:rPr>
        <w:t>No.and</w:t>
      </w:r>
      <w:proofErr w:type="spellEnd"/>
      <w:r w:rsidRPr="004B3A23">
        <w:rPr>
          <w:sz w:val="20"/>
        </w:rPr>
        <w:t xml:space="preserve"> </w:t>
      </w:r>
      <w:proofErr w:type="spellStart"/>
      <w:r w:rsidRPr="004B3A23">
        <w:rPr>
          <w:sz w:val="20"/>
        </w:rPr>
        <w:t>Karimnagar</w:t>
      </w:r>
      <w:proofErr w:type="spellEnd"/>
      <w:r w:rsidRPr="004B3A23">
        <w:rPr>
          <w:sz w:val="20"/>
        </w:rPr>
        <w:t xml:space="preserve"> 24 No.</w:t>
      </w:r>
    </w:p>
    <w:p w:rsidR="001E581A" w:rsidRDefault="001E581A" w:rsidP="001E581A">
      <w:pPr>
        <w:jc w:val="both"/>
        <w:rPr>
          <w:sz w:val="20"/>
        </w:rPr>
      </w:pPr>
      <w:r w:rsidRPr="004B3A23">
        <w:rPr>
          <w:sz w:val="20"/>
        </w:rPr>
        <w:t xml:space="preserve">The  short  </w:t>
      </w:r>
      <w:r w:rsidRPr="004B3A23">
        <w:rPr>
          <w:sz w:val="20"/>
          <w:szCs w:val="20"/>
        </w:rPr>
        <w:t>seasonal tanks</w:t>
      </w:r>
      <w:r w:rsidRPr="004B3A23">
        <w:rPr>
          <w:sz w:val="18"/>
        </w:rPr>
        <w:t xml:space="preserve">  </w:t>
      </w:r>
      <w:r w:rsidRPr="004B3A23">
        <w:rPr>
          <w:sz w:val="20"/>
        </w:rPr>
        <w:t>hold  water for  less  than  six   months  while  long seasonal  tanks  have  water  for  over 9-10  months</w:t>
      </w:r>
    </w:p>
    <w:p w:rsidR="001E581A" w:rsidRPr="002C3749" w:rsidRDefault="001E581A" w:rsidP="001E581A">
      <w:pPr>
        <w:jc w:val="both"/>
        <w:rPr>
          <w:b/>
          <w:bCs/>
          <w:noProof/>
          <w:sz w:val="10"/>
        </w:rPr>
      </w:pPr>
      <w:r w:rsidRPr="0025166C">
        <w:rPr>
          <w:sz w:val="20"/>
        </w:rPr>
        <w:t>The seasonality wise n</w:t>
      </w:r>
      <w:r>
        <w:rPr>
          <w:sz w:val="20"/>
        </w:rPr>
        <w:t>umber and water spread area of departmental tanks in study districts</w:t>
      </w:r>
      <w:r w:rsidR="004F476D">
        <w:rPr>
          <w:sz w:val="20"/>
        </w:rPr>
        <w:t>.</w:t>
      </w:r>
    </w:p>
    <w:p w:rsidR="001E581A" w:rsidRDefault="004F476D" w:rsidP="001E581A">
      <w:pPr>
        <w:jc w:val="both"/>
        <w:rPr>
          <w:b/>
          <w:bCs/>
          <w:noProof/>
          <w:sz w:val="20"/>
        </w:rPr>
      </w:pPr>
      <w:r>
        <w:rPr>
          <w:b/>
          <w:bCs/>
          <w:noProof/>
          <w:sz w:val="20"/>
        </w:rPr>
        <w:drawing>
          <wp:anchor distT="0" distB="0" distL="114300" distR="114300" simplePos="0" relativeHeight="251661312" behindDoc="0" locked="0" layoutInCell="1" allowOverlap="1">
            <wp:simplePos x="0" y="0"/>
            <wp:positionH relativeFrom="column">
              <wp:posOffset>3234690</wp:posOffset>
            </wp:positionH>
            <wp:positionV relativeFrom="paragraph">
              <wp:posOffset>14605</wp:posOffset>
            </wp:positionV>
            <wp:extent cx="2743835" cy="2690495"/>
            <wp:effectExtent l="19050" t="0" r="18415" b="0"/>
            <wp:wrapSquare wrapText="bothSides"/>
            <wp:docPr id="11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b/>
          <w:bCs/>
          <w:noProof/>
          <w:sz w:val="20"/>
        </w:rPr>
        <w:drawing>
          <wp:anchor distT="0" distB="0" distL="114300" distR="114300" simplePos="0" relativeHeight="251660288" behindDoc="1" locked="0" layoutInCell="1" allowOverlap="1">
            <wp:simplePos x="0" y="0"/>
            <wp:positionH relativeFrom="column">
              <wp:posOffset>50165</wp:posOffset>
            </wp:positionH>
            <wp:positionV relativeFrom="paragraph">
              <wp:posOffset>14605</wp:posOffset>
            </wp:positionV>
            <wp:extent cx="3050540" cy="2690495"/>
            <wp:effectExtent l="19050" t="0" r="16510" b="0"/>
            <wp:wrapNone/>
            <wp:docPr id="11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1E581A" w:rsidRDefault="001E581A" w:rsidP="001E581A">
      <w:pPr>
        <w:jc w:val="both"/>
        <w:rPr>
          <w:b/>
          <w:bCs/>
          <w:noProof/>
          <w:sz w:val="20"/>
        </w:rPr>
      </w:pPr>
    </w:p>
    <w:p w:rsidR="001E581A" w:rsidRDefault="001E581A" w:rsidP="001E581A">
      <w:pPr>
        <w:jc w:val="both"/>
        <w:rPr>
          <w:b/>
          <w:bCs/>
          <w:noProof/>
          <w:sz w:val="20"/>
        </w:rPr>
      </w:pPr>
    </w:p>
    <w:p w:rsidR="001E581A" w:rsidRDefault="001E581A" w:rsidP="001E581A">
      <w:pPr>
        <w:jc w:val="both"/>
        <w:rPr>
          <w:b/>
          <w:bCs/>
          <w:noProof/>
          <w:sz w:val="20"/>
        </w:rPr>
      </w:pPr>
    </w:p>
    <w:p w:rsidR="001E581A" w:rsidRDefault="001E581A" w:rsidP="001E581A">
      <w:pPr>
        <w:jc w:val="both"/>
        <w:rPr>
          <w:b/>
          <w:bCs/>
          <w:noProof/>
          <w:sz w:val="20"/>
        </w:rPr>
      </w:pPr>
    </w:p>
    <w:p w:rsidR="001E581A" w:rsidRDefault="001E581A" w:rsidP="001E581A">
      <w:pPr>
        <w:jc w:val="both"/>
        <w:rPr>
          <w:b/>
          <w:bCs/>
          <w:noProof/>
          <w:sz w:val="20"/>
        </w:rPr>
      </w:pPr>
    </w:p>
    <w:p w:rsidR="001E581A" w:rsidRDefault="001E581A" w:rsidP="001E581A">
      <w:pPr>
        <w:jc w:val="both"/>
        <w:rPr>
          <w:b/>
          <w:bCs/>
          <w:noProof/>
          <w:sz w:val="20"/>
        </w:rPr>
      </w:pPr>
    </w:p>
    <w:p w:rsidR="001E581A" w:rsidRDefault="001E581A" w:rsidP="001E581A">
      <w:pPr>
        <w:jc w:val="both"/>
        <w:rPr>
          <w:b/>
          <w:bCs/>
          <w:noProof/>
          <w:sz w:val="20"/>
        </w:rPr>
      </w:pPr>
    </w:p>
    <w:p w:rsidR="001E581A" w:rsidRDefault="001E581A" w:rsidP="001E581A">
      <w:pPr>
        <w:jc w:val="both"/>
        <w:rPr>
          <w:b/>
          <w:sz w:val="20"/>
        </w:rPr>
      </w:pPr>
    </w:p>
    <w:p w:rsidR="001E581A" w:rsidRDefault="001E581A" w:rsidP="001E581A">
      <w:pPr>
        <w:jc w:val="both"/>
        <w:rPr>
          <w:sz w:val="20"/>
        </w:rPr>
      </w:pPr>
      <w:r w:rsidRPr="0025166C">
        <w:rPr>
          <w:sz w:val="20"/>
        </w:rPr>
        <w:t>The seasonality wise n</w:t>
      </w:r>
      <w:r>
        <w:rPr>
          <w:sz w:val="20"/>
        </w:rPr>
        <w:t>umber and water spread area of departmental tanks in study districts is given in the table below:</w:t>
      </w:r>
    </w:p>
    <w:tbl>
      <w:tblPr>
        <w:tblW w:w="5000" w:type="pct"/>
        <w:tblBorders>
          <w:top w:val="dotted" w:sz="2" w:space="0" w:color="BFBFBF" w:themeColor="background1" w:themeShade="BF"/>
          <w:bottom w:val="single" w:sz="8" w:space="0" w:color="7F7F7F"/>
          <w:insideH w:val="dotted" w:sz="2" w:space="0" w:color="BFBFBF" w:themeColor="background1" w:themeShade="BF"/>
          <w:insideV w:val="dotted" w:sz="2" w:space="0" w:color="BFBFBF" w:themeColor="background1" w:themeShade="BF"/>
        </w:tblBorders>
        <w:tblLayout w:type="fixed"/>
        <w:tblLook w:val="04A0"/>
      </w:tblPr>
      <w:tblGrid>
        <w:gridCol w:w="384"/>
        <w:gridCol w:w="1003"/>
        <w:gridCol w:w="641"/>
        <w:gridCol w:w="735"/>
        <w:gridCol w:w="644"/>
        <w:gridCol w:w="642"/>
        <w:gridCol w:w="735"/>
        <w:gridCol w:w="735"/>
        <w:gridCol w:w="550"/>
        <w:gridCol w:w="734"/>
        <w:gridCol w:w="644"/>
        <w:gridCol w:w="644"/>
        <w:gridCol w:w="734"/>
        <w:gridCol w:w="751"/>
      </w:tblGrid>
      <w:tr w:rsidR="001E581A" w:rsidRPr="00F9279A" w:rsidTr="008C365C">
        <w:trPr>
          <w:trHeight w:val="288"/>
        </w:trPr>
        <w:tc>
          <w:tcPr>
            <w:tcW w:w="201" w:type="pct"/>
            <w:vMerge w:val="restart"/>
            <w:tcBorders>
              <w:top w:val="dotted" w:sz="2" w:space="0" w:color="BFBFBF" w:themeColor="background1" w:themeShade="BF"/>
            </w:tcBorders>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p>
          <w:p w:rsidR="001E581A" w:rsidRPr="00F9279A" w:rsidRDefault="001E581A" w:rsidP="004F476D">
            <w:pPr>
              <w:spacing w:after="0" w:line="240" w:lineRule="auto"/>
              <w:jc w:val="center"/>
              <w:rPr>
                <w:rFonts w:ascii="Calibri" w:eastAsia="Times New Roman" w:hAnsi="Calibri" w:cs="Calibri"/>
                <w:color w:val="000000"/>
                <w:sz w:val="18"/>
                <w:szCs w:val="18"/>
              </w:rPr>
            </w:pPr>
          </w:p>
        </w:tc>
        <w:tc>
          <w:tcPr>
            <w:tcW w:w="524" w:type="pct"/>
            <w:vMerge w:val="restart"/>
            <w:tcBorders>
              <w:top w:val="dotted" w:sz="2" w:space="0" w:color="BFBFBF" w:themeColor="background1" w:themeShade="BF"/>
            </w:tcBorders>
            <w:shd w:val="clear" w:color="auto" w:fill="BFBFBF" w:themeFill="background1" w:themeFillShade="BF"/>
            <w:vAlign w:val="center"/>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lastRenderedPageBreak/>
              <w:t xml:space="preserve">Districts </w:t>
            </w:r>
          </w:p>
        </w:tc>
        <w:tc>
          <w:tcPr>
            <w:tcW w:w="4275" w:type="pct"/>
            <w:gridSpan w:val="12"/>
            <w:tcBorders>
              <w:top w:val="dotted" w:sz="2" w:space="0" w:color="BFBFBF" w:themeColor="background1" w:themeShade="BF"/>
            </w:tcBorders>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 xml:space="preserve">Seasonality </w:t>
            </w:r>
          </w:p>
        </w:tc>
      </w:tr>
      <w:tr w:rsidR="001E581A" w:rsidRPr="00F9279A" w:rsidTr="008C365C">
        <w:trPr>
          <w:trHeight w:val="300"/>
        </w:trPr>
        <w:tc>
          <w:tcPr>
            <w:tcW w:w="201" w:type="pct"/>
            <w:vMerge/>
            <w:shd w:val="clear" w:color="auto" w:fill="BFBFBF" w:themeFill="background1" w:themeFillShade="BF"/>
            <w:vAlign w:val="center"/>
            <w:hideMark/>
          </w:tcPr>
          <w:p w:rsidR="001E581A" w:rsidRPr="00F9279A" w:rsidRDefault="001E581A" w:rsidP="004F476D">
            <w:pPr>
              <w:spacing w:after="0" w:line="240" w:lineRule="auto"/>
              <w:rPr>
                <w:rFonts w:ascii="Calibri" w:eastAsia="Times New Roman" w:hAnsi="Calibri" w:cs="Calibri"/>
                <w:color w:val="000000"/>
                <w:sz w:val="18"/>
                <w:szCs w:val="18"/>
              </w:rPr>
            </w:pPr>
          </w:p>
        </w:tc>
        <w:tc>
          <w:tcPr>
            <w:tcW w:w="524" w:type="pct"/>
            <w:vMerge/>
            <w:shd w:val="clear" w:color="auto" w:fill="BFBFBF" w:themeFill="background1" w:themeFillShade="BF"/>
            <w:vAlign w:val="center"/>
            <w:hideMark/>
          </w:tcPr>
          <w:p w:rsidR="001E581A" w:rsidRPr="00F9279A" w:rsidRDefault="001E581A" w:rsidP="004F476D">
            <w:pPr>
              <w:spacing w:after="0" w:line="240" w:lineRule="auto"/>
              <w:rPr>
                <w:rFonts w:ascii="Calibri" w:eastAsia="Times New Roman" w:hAnsi="Calibri" w:cs="Calibri"/>
                <w:b/>
                <w:bCs/>
                <w:color w:val="000000"/>
                <w:sz w:val="18"/>
                <w:szCs w:val="18"/>
              </w:rPr>
            </w:pPr>
          </w:p>
        </w:tc>
        <w:tc>
          <w:tcPr>
            <w:tcW w:w="1055" w:type="pct"/>
            <w:gridSpan w:val="3"/>
            <w:shd w:val="clear" w:color="auto" w:fill="BFBFBF" w:themeFill="background1" w:themeFillShade="BF"/>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8"/>
                <w:szCs w:val="18"/>
              </w:rPr>
            </w:pPr>
            <w:r w:rsidRPr="0025166C">
              <w:rPr>
                <w:rFonts w:ascii="Calibri" w:eastAsia="Times New Roman" w:hAnsi="Calibri" w:cs="Calibri"/>
                <w:b/>
                <w:bCs/>
                <w:color w:val="000000"/>
                <w:sz w:val="18"/>
                <w:szCs w:val="18"/>
              </w:rPr>
              <w:t>Short Seasonal (ha)</w:t>
            </w:r>
          </w:p>
        </w:tc>
        <w:tc>
          <w:tcPr>
            <w:tcW w:w="1103" w:type="pct"/>
            <w:gridSpan w:val="3"/>
            <w:shd w:val="clear" w:color="auto" w:fill="BFBFBF" w:themeFill="background1" w:themeFillShade="BF"/>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8"/>
                <w:szCs w:val="18"/>
              </w:rPr>
            </w:pPr>
            <w:r w:rsidRPr="0025166C">
              <w:rPr>
                <w:rFonts w:ascii="Calibri" w:eastAsia="Times New Roman" w:hAnsi="Calibri" w:cs="Calibri"/>
                <w:b/>
                <w:bCs/>
                <w:color w:val="000000"/>
                <w:sz w:val="18"/>
                <w:szCs w:val="18"/>
              </w:rPr>
              <w:t>Long Seasonal (ha)</w:t>
            </w:r>
          </w:p>
        </w:tc>
        <w:tc>
          <w:tcPr>
            <w:tcW w:w="1006" w:type="pct"/>
            <w:gridSpan w:val="3"/>
            <w:shd w:val="clear" w:color="auto" w:fill="BFBFBF" w:themeFill="background1" w:themeFillShade="BF"/>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8"/>
                <w:szCs w:val="18"/>
              </w:rPr>
            </w:pPr>
            <w:r w:rsidRPr="0025166C">
              <w:rPr>
                <w:rFonts w:ascii="Calibri" w:eastAsia="Times New Roman" w:hAnsi="Calibri" w:cs="Calibri"/>
                <w:b/>
                <w:bCs/>
                <w:color w:val="000000"/>
                <w:sz w:val="18"/>
                <w:szCs w:val="18"/>
              </w:rPr>
              <w:t xml:space="preserve">Perennial </w:t>
            </w:r>
            <w:r w:rsidRPr="0025166C">
              <w:rPr>
                <w:rFonts w:ascii="Calibri" w:eastAsia="Times New Roman" w:hAnsi="Calibri" w:cs="Calibri"/>
                <w:b/>
                <w:bCs/>
                <w:color w:val="FF0000"/>
                <w:sz w:val="18"/>
                <w:szCs w:val="18"/>
              </w:rPr>
              <w:t xml:space="preserve"> </w:t>
            </w:r>
            <w:r w:rsidRPr="0025166C">
              <w:rPr>
                <w:rFonts w:ascii="Calibri" w:eastAsia="Times New Roman" w:hAnsi="Calibri" w:cs="Calibri"/>
                <w:b/>
                <w:bCs/>
                <w:color w:val="000000"/>
                <w:sz w:val="18"/>
                <w:szCs w:val="18"/>
              </w:rPr>
              <w:t>(ha)</w:t>
            </w:r>
          </w:p>
        </w:tc>
        <w:tc>
          <w:tcPr>
            <w:tcW w:w="1112" w:type="pct"/>
            <w:gridSpan w:val="3"/>
            <w:shd w:val="clear" w:color="auto" w:fill="BFBFBF" w:themeFill="background1" w:themeFillShade="BF"/>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Total</w:t>
            </w:r>
            <w:r>
              <w:rPr>
                <w:rFonts w:ascii="Calibri" w:eastAsia="Times New Roman" w:hAnsi="Calibri" w:cs="Calibri"/>
                <w:b/>
                <w:bCs/>
                <w:color w:val="000000"/>
                <w:sz w:val="18"/>
                <w:szCs w:val="18"/>
              </w:rPr>
              <w:t xml:space="preserve"> (ha)</w:t>
            </w:r>
          </w:p>
        </w:tc>
      </w:tr>
      <w:tr w:rsidR="001E581A" w:rsidRPr="00F9279A" w:rsidTr="008C365C">
        <w:trPr>
          <w:trHeight w:val="285"/>
        </w:trPr>
        <w:tc>
          <w:tcPr>
            <w:tcW w:w="201" w:type="pct"/>
            <w:vMerge/>
            <w:shd w:val="clear" w:color="auto" w:fill="BFBFBF" w:themeFill="background1" w:themeFillShade="BF"/>
            <w:vAlign w:val="center"/>
            <w:hideMark/>
          </w:tcPr>
          <w:p w:rsidR="001E581A" w:rsidRPr="00F9279A" w:rsidRDefault="001E581A" w:rsidP="004F476D">
            <w:pPr>
              <w:spacing w:after="0" w:line="240" w:lineRule="auto"/>
              <w:rPr>
                <w:rFonts w:ascii="Calibri" w:eastAsia="Times New Roman" w:hAnsi="Calibri" w:cs="Calibri"/>
                <w:color w:val="000000"/>
                <w:sz w:val="18"/>
                <w:szCs w:val="18"/>
              </w:rPr>
            </w:pPr>
          </w:p>
        </w:tc>
        <w:tc>
          <w:tcPr>
            <w:tcW w:w="524" w:type="pct"/>
            <w:vMerge/>
            <w:shd w:val="clear" w:color="auto" w:fill="BFBFBF" w:themeFill="background1" w:themeFillShade="BF"/>
            <w:vAlign w:val="center"/>
            <w:hideMark/>
          </w:tcPr>
          <w:p w:rsidR="001E581A" w:rsidRPr="00F9279A" w:rsidRDefault="001E581A" w:rsidP="004F476D">
            <w:pPr>
              <w:spacing w:after="0" w:line="240" w:lineRule="auto"/>
              <w:rPr>
                <w:rFonts w:ascii="Calibri" w:eastAsia="Times New Roman" w:hAnsi="Calibri" w:cs="Calibri"/>
                <w:b/>
                <w:bCs/>
                <w:color w:val="000000"/>
                <w:sz w:val="18"/>
                <w:szCs w:val="18"/>
              </w:rPr>
            </w:pPr>
          </w:p>
        </w:tc>
        <w:tc>
          <w:tcPr>
            <w:tcW w:w="335" w:type="pct"/>
            <w:shd w:val="clear" w:color="auto" w:fill="BFBFBF" w:themeFill="background1" w:themeFillShade="BF"/>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6"/>
                <w:szCs w:val="18"/>
              </w:rPr>
            </w:pPr>
            <w:r w:rsidRPr="00F9279A">
              <w:rPr>
                <w:rFonts w:ascii="Calibri" w:eastAsia="Times New Roman" w:hAnsi="Calibri" w:cs="Calibri"/>
                <w:b/>
                <w:bCs/>
                <w:color w:val="000000"/>
                <w:sz w:val="16"/>
                <w:szCs w:val="18"/>
              </w:rPr>
              <w:t>No.</w:t>
            </w:r>
          </w:p>
        </w:tc>
        <w:tc>
          <w:tcPr>
            <w:tcW w:w="384" w:type="pct"/>
            <w:shd w:val="clear" w:color="auto" w:fill="BFBFBF" w:themeFill="background1" w:themeFillShade="BF"/>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6"/>
                <w:szCs w:val="18"/>
              </w:rPr>
            </w:pPr>
            <w:r w:rsidRPr="0025166C">
              <w:rPr>
                <w:rFonts w:ascii="Calibri" w:eastAsia="Times New Roman" w:hAnsi="Calibri" w:cs="Calibri"/>
                <w:b/>
                <w:bCs/>
                <w:color w:val="000000"/>
                <w:sz w:val="16"/>
                <w:szCs w:val="18"/>
              </w:rPr>
              <w:t xml:space="preserve">TWSA </w:t>
            </w:r>
          </w:p>
        </w:tc>
        <w:tc>
          <w:tcPr>
            <w:tcW w:w="336" w:type="pct"/>
            <w:shd w:val="clear" w:color="auto" w:fill="BFBFBF" w:themeFill="background1" w:themeFillShade="BF"/>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6"/>
                <w:szCs w:val="18"/>
              </w:rPr>
            </w:pPr>
            <w:r w:rsidRPr="0025166C">
              <w:rPr>
                <w:rFonts w:ascii="Calibri" w:eastAsia="Times New Roman" w:hAnsi="Calibri" w:cs="Calibri"/>
                <w:b/>
                <w:bCs/>
                <w:color w:val="000000"/>
                <w:sz w:val="16"/>
                <w:szCs w:val="18"/>
              </w:rPr>
              <w:t xml:space="preserve">EWSA  </w:t>
            </w:r>
          </w:p>
        </w:tc>
        <w:tc>
          <w:tcPr>
            <w:tcW w:w="335" w:type="pct"/>
            <w:shd w:val="clear" w:color="auto" w:fill="BFBFBF" w:themeFill="background1" w:themeFillShade="BF"/>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6"/>
                <w:szCs w:val="18"/>
              </w:rPr>
            </w:pPr>
            <w:r w:rsidRPr="0025166C">
              <w:rPr>
                <w:rFonts w:ascii="Calibri" w:eastAsia="Times New Roman" w:hAnsi="Calibri" w:cs="Calibri"/>
                <w:b/>
                <w:bCs/>
                <w:color w:val="000000"/>
                <w:sz w:val="16"/>
                <w:szCs w:val="18"/>
              </w:rPr>
              <w:t>No.</w:t>
            </w:r>
          </w:p>
        </w:tc>
        <w:tc>
          <w:tcPr>
            <w:tcW w:w="384" w:type="pct"/>
            <w:shd w:val="clear" w:color="auto" w:fill="BFBFBF" w:themeFill="background1" w:themeFillShade="BF"/>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6"/>
                <w:szCs w:val="18"/>
              </w:rPr>
            </w:pPr>
            <w:r w:rsidRPr="0025166C">
              <w:rPr>
                <w:rFonts w:ascii="Calibri" w:eastAsia="Times New Roman" w:hAnsi="Calibri" w:cs="Calibri"/>
                <w:b/>
                <w:bCs/>
                <w:color w:val="000000"/>
                <w:sz w:val="16"/>
                <w:szCs w:val="18"/>
              </w:rPr>
              <w:t>TWSA</w:t>
            </w:r>
          </w:p>
        </w:tc>
        <w:tc>
          <w:tcPr>
            <w:tcW w:w="384" w:type="pct"/>
            <w:shd w:val="clear" w:color="auto" w:fill="BFBFBF" w:themeFill="background1" w:themeFillShade="BF"/>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6"/>
                <w:szCs w:val="18"/>
              </w:rPr>
            </w:pPr>
            <w:r w:rsidRPr="0025166C">
              <w:rPr>
                <w:rFonts w:ascii="Calibri" w:eastAsia="Times New Roman" w:hAnsi="Calibri" w:cs="Calibri"/>
                <w:b/>
                <w:bCs/>
                <w:color w:val="000000"/>
                <w:sz w:val="16"/>
                <w:szCs w:val="18"/>
              </w:rPr>
              <w:t xml:space="preserve">EWSA </w:t>
            </w:r>
          </w:p>
        </w:tc>
        <w:tc>
          <w:tcPr>
            <w:tcW w:w="287" w:type="pct"/>
            <w:shd w:val="clear" w:color="auto" w:fill="BFBFBF" w:themeFill="background1" w:themeFillShade="BF"/>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6"/>
                <w:szCs w:val="18"/>
              </w:rPr>
            </w:pPr>
            <w:r w:rsidRPr="0025166C">
              <w:rPr>
                <w:rFonts w:ascii="Calibri" w:eastAsia="Times New Roman" w:hAnsi="Calibri" w:cs="Calibri"/>
                <w:b/>
                <w:bCs/>
                <w:color w:val="000000"/>
                <w:sz w:val="16"/>
                <w:szCs w:val="18"/>
              </w:rPr>
              <w:t>No.</w:t>
            </w:r>
          </w:p>
        </w:tc>
        <w:tc>
          <w:tcPr>
            <w:tcW w:w="383" w:type="pct"/>
            <w:shd w:val="clear" w:color="auto" w:fill="BFBFBF" w:themeFill="background1" w:themeFillShade="BF"/>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6"/>
                <w:szCs w:val="18"/>
              </w:rPr>
            </w:pPr>
            <w:r w:rsidRPr="0025166C">
              <w:rPr>
                <w:rFonts w:ascii="Calibri" w:eastAsia="Times New Roman" w:hAnsi="Calibri" w:cs="Calibri"/>
                <w:b/>
                <w:bCs/>
                <w:color w:val="000000"/>
                <w:sz w:val="16"/>
                <w:szCs w:val="18"/>
              </w:rPr>
              <w:t xml:space="preserve">TWSA </w:t>
            </w:r>
          </w:p>
        </w:tc>
        <w:tc>
          <w:tcPr>
            <w:tcW w:w="335" w:type="pct"/>
            <w:shd w:val="clear" w:color="auto" w:fill="BFBFBF" w:themeFill="background1" w:themeFillShade="BF"/>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6"/>
                <w:szCs w:val="18"/>
              </w:rPr>
            </w:pPr>
            <w:r w:rsidRPr="0025166C">
              <w:rPr>
                <w:rFonts w:ascii="Calibri" w:eastAsia="Times New Roman" w:hAnsi="Calibri" w:cs="Calibri"/>
                <w:b/>
                <w:bCs/>
                <w:color w:val="000000"/>
                <w:sz w:val="16"/>
                <w:szCs w:val="18"/>
              </w:rPr>
              <w:t xml:space="preserve">EWSA  </w:t>
            </w:r>
          </w:p>
        </w:tc>
        <w:tc>
          <w:tcPr>
            <w:tcW w:w="336" w:type="pct"/>
            <w:shd w:val="clear" w:color="auto" w:fill="BFBFBF" w:themeFill="background1" w:themeFillShade="BF"/>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6"/>
                <w:szCs w:val="18"/>
              </w:rPr>
            </w:pPr>
            <w:r w:rsidRPr="00F9279A">
              <w:rPr>
                <w:rFonts w:ascii="Calibri" w:eastAsia="Times New Roman" w:hAnsi="Calibri" w:cs="Calibri"/>
                <w:b/>
                <w:bCs/>
                <w:color w:val="000000"/>
                <w:sz w:val="16"/>
                <w:szCs w:val="18"/>
              </w:rPr>
              <w:t>No.</w:t>
            </w:r>
          </w:p>
        </w:tc>
        <w:tc>
          <w:tcPr>
            <w:tcW w:w="383" w:type="pct"/>
            <w:shd w:val="clear" w:color="auto" w:fill="BFBFBF" w:themeFill="background1" w:themeFillShade="BF"/>
            <w:vAlign w:val="bottom"/>
            <w:hideMark/>
          </w:tcPr>
          <w:p w:rsidR="001E581A" w:rsidRPr="00F9279A" w:rsidRDefault="001E581A" w:rsidP="004F476D">
            <w:pPr>
              <w:spacing w:after="0" w:line="240" w:lineRule="auto"/>
              <w:rPr>
                <w:rFonts w:ascii="Calibri" w:eastAsia="Times New Roman" w:hAnsi="Calibri" w:cs="Calibri"/>
                <w:b/>
                <w:bCs/>
                <w:color w:val="000000"/>
                <w:sz w:val="16"/>
                <w:szCs w:val="18"/>
              </w:rPr>
            </w:pPr>
            <w:r>
              <w:rPr>
                <w:rFonts w:ascii="Calibri" w:eastAsia="Times New Roman" w:hAnsi="Calibri" w:cs="Calibri"/>
                <w:b/>
                <w:bCs/>
                <w:color w:val="000000"/>
                <w:sz w:val="16"/>
                <w:szCs w:val="18"/>
              </w:rPr>
              <w:t xml:space="preserve">TWSA </w:t>
            </w:r>
          </w:p>
        </w:tc>
        <w:tc>
          <w:tcPr>
            <w:tcW w:w="392" w:type="pct"/>
            <w:shd w:val="clear" w:color="auto" w:fill="BFBFBF" w:themeFill="background1" w:themeFillShade="BF"/>
            <w:vAlign w:val="bottom"/>
            <w:hideMark/>
          </w:tcPr>
          <w:p w:rsidR="001E581A" w:rsidRPr="00F9279A" w:rsidRDefault="001E581A" w:rsidP="004F476D">
            <w:pPr>
              <w:spacing w:after="0" w:line="240" w:lineRule="auto"/>
              <w:rPr>
                <w:rFonts w:ascii="Calibri" w:eastAsia="Times New Roman" w:hAnsi="Calibri" w:cs="Calibri"/>
                <w:b/>
                <w:bCs/>
                <w:color w:val="000000"/>
                <w:sz w:val="16"/>
                <w:szCs w:val="18"/>
              </w:rPr>
            </w:pPr>
            <w:r>
              <w:rPr>
                <w:rFonts w:ascii="Calibri" w:eastAsia="Times New Roman" w:hAnsi="Calibri" w:cs="Calibri"/>
                <w:b/>
                <w:bCs/>
                <w:color w:val="000000"/>
                <w:sz w:val="16"/>
                <w:szCs w:val="18"/>
              </w:rPr>
              <w:t xml:space="preserve">EWSA  </w:t>
            </w:r>
          </w:p>
        </w:tc>
      </w:tr>
      <w:tr w:rsidR="001E581A" w:rsidRPr="00F9279A" w:rsidTr="008C365C">
        <w:trPr>
          <w:trHeight w:val="288"/>
        </w:trPr>
        <w:tc>
          <w:tcPr>
            <w:tcW w:w="201"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w:t>
            </w:r>
          </w:p>
        </w:tc>
        <w:tc>
          <w:tcPr>
            <w:tcW w:w="524" w:type="pct"/>
            <w:shd w:val="clear" w:color="auto" w:fill="auto"/>
            <w:noWrap/>
            <w:vAlign w:val="bottom"/>
            <w:hideMark/>
          </w:tcPr>
          <w:p w:rsidR="001E581A" w:rsidRPr="00F9279A" w:rsidRDefault="001E581A" w:rsidP="004F476D">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 xml:space="preserve">A1 - KMR </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35</w:t>
            </w:r>
          </w:p>
        </w:tc>
        <w:tc>
          <w:tcPr>
            <w:tcW w:w="384"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948</w:t>
            </w:r>
          </w:p>
        </w:tc>
        <w:tc>
          <w:tcPr>
            <w:tcW w:w="336"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259</w:t>
            </w:r>
          </w:p>
        </w:tc>
        <w:tc>
          <w:tcPr>
            <w:tcW w:w="335"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69</w:t>
            </w:r>
          </w:p>
        </w:tc>
        <w:tc>
          <w:tcPr>
            <w:tcW w:w="384"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2327</w:t>
            </w:r>
          </w:p>
        </w:tc>
        <w:tc>
          <w:tcPr>
            <w:tcW w:w="384"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1145</w:t>
            </w:r>
          </w:p>
        </w:tc>
        <w:tc>
          <w:tcPr>
            <w:tcW w:w="287"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4</w:t>
            </w:r>
          </w:p>
        </w:tc>
        <w:tc>
          <w:tcPr>
            <w:tcW w:w="383"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259</w:t>
            </w:r>
          </w:p>
        </w:tc>
        <w:tc>
          <w:tcPr>
            <w:tcW w:w="335"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194</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108</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3534</w:t>
            </w:r>
          </w:p>
        </w:tc>
        <w:tc>
          <w:tcPr>
            <w:tcW w:w="392"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1598</w:t>
            </w:r>
          </w:p>
        </w:tc>
      </w:tr>
      <w:tr w:rsidR="001E581A" w:rsidRPr="00F9279A" w:rsidTr="008C365C">
        <w:trPr>
          <w:trHeight w:val="288"/>
        </w:trPr>
        <w:tc>
          <w:tcPr>
            <w:tcW w:w="201"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2</w:t>
            </w:r>
          </w:p>
        </w:tc>
        <w:tc>
          <w:tcPr>
            <w:tcW w:w="524" w:type="pct"/>
            <w:shd w:val="clear" w:color="auto" w:fill="auto"/>
            <w:noWrap/>
            <w:vAlign w:val="bottom"/>
            <w:hideMark/>
          </w:tcPr>
          <w:p w:rsidR="001E581A" w:rsidRPr="00F9279A" w:rsidRDefault="001E581A" w:rsidP="004F476D">
            <w:pPr>
              <w:spacing w:after="0" w:line="240" w:lineRule="auto"/>
              <w:rPr>
                <w:rFonts w:ascii="Calibri" w:eastAsia="Times New Roman" w:hAnsi="Calibri" w:cs="Calibri"/>
                <w:color w:val="000000"/>
                <w:sz w:val="18"/>
                <w:szCs w:val="18"/>
              </w:rPr>
            </w:pPr>
            <w:r w:rsidRPr="00F9279A">
              <w:rPr>
                <w:rFonts w:ascii="Calibri" w:eastAsia="Times New Roman" w:hAnsi="Calibri" w:cs="Calibri"/>
                <w:color w:val="000000"/>
                <w:sz w:val="18"/>
                <w:szCs w:val="18"/>
              </w:rPr>
              <w:t xml:space="preserve">A2 - KRN </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60</w:t>
            </w:r>
          </w:p>
        </w:tc>
        <w:tc>
          <w:tcPr>
            <w:tcW w:w="384"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1098</w:t>
            </w:r>
          </w:p>
        </w:tc>
        <w:tc>
          <w:tcPr>
            <w:tcW w:w="336"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275</w:t>
            </w:r>
          </w:p>
        </w:tc>
        <w:tc>
          <w:tcPr>
            <w:tcW w:w="335"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53</w:t>
            </w:r>
          </w:p>
        </w:tc>
        <w:tc>
          <w:tcPr>
            <w:tcW w:w="384"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1445</w:t>
            </w:r>
          </w:p>
        </w:tc>
        <w:tc>
          <w:tcPr>
            <w:tcW w:w="384"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723</w:t>
            </w:r>
          </w:p>
        </w:tc>
        <w:tc>
          <w:tcPr>
            <w:tcW w:w="287"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24</w:t>
            </w:r>
          </w:p>
        </w:tc>
        <w:tc>
          <w:tcPr>
            <w:tcW w:w="383"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504</w:t>
            </w:r>
          </w:p>
        </w:tc>
        <w:tc>
          <w:tcPr>
            <w:tcW w:w="335"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378</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137</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3047</w:t>
            </w:r>
          </w:p>
        </w:tc>
        <w:tc>
          <w:tcPr>
            <w:tcW w:w="392"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1376</w:t>
            </w:r>
          </w:p>
        </w:tc>
      </w:tr>
      <w:tr w:rsidR="001E581A" w:rsidRPr="00F9279A" w:rsidTr="008C365C">
        <w:trPr>
          <w:trHeight w:val="288"/>
        </w:trPr>
        <w:tc>
          <w:tcPr>
            <w:tcW w:w="201"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w:t>
            </w:r>
          </w:p>
        </w:tc>
        <w:tc>
          <w:tcPr>
            <w:tcW w:w="524" w:type="pct"/>
            <w:shd w:val="clear" w:color="auto" w:fill="auto"/>
            <w:noWrap/>
            <w:vAlign w:val="bottom"/>
            <w:hideMark/>
          </w:tcPr>
          <w:p w:rsidR="001E581A" w:rsidRPr="00F9279A" w:rsidRDefault="001E581A" w:rsidP="004F476D">
            <w:pPr>
              <w:spacing w:after="0" w:line="240" w:lineRule="auto"/>
              <w:rPr>
                <w:rFonts w:ascii="Calibri" w:eastAsia="Times New Roman" w:hAnsi="Calibri" w:cs="Calibri"/>
                <w:color w:val="000000"/>
                <w:sz w:val="18"/>
                <w:szCs w:val="18"/>
              </w:rPr>
            </w:pPr>
            <w:r w:rsidRPr="00F9279A">
              <w:rPr>
                <w:rFonts w:ascii="Calibri" w:eastAsia="Times New Roman" w:hAnsi="Calibri" w:cs="Calibri"/>
                <w:color w:val="000000"/>
                <w:sz w:val="18"/>
                <w:szCs w:val="18"/>
              </w:rPr>
              <w:t xml:space="preserve">A3- MAN </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35</w:t>
            </w:r>
          </w:p>
        </w:tc>
        <w:tc>
          <w:tcPr>
            <w:tcW w:w="384"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1290</w:t>
            </w:r>
          </w:p>
        </w:tc>
        <w:tc>
          <w:tcPr>
            <w:tcW w:w="336"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335</w:t>
            </w:r>
          </w:p>
        </w:tc>
        <w:tc>
          <w:tcPr>
            <w:tcW w:w="335"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72</w:t>
            </w:r>
          </w:p>
        </w:tc>
        <w:tc>
          <w:tcPr>
            <w:tcW w:w="384"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2795</w:t>
            </w:r>
          </w:p>
        </w:tc>
        <w:tc>
          <w:tcPr>
            <w:tcW w:w="384"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1398</w:t>
            </w:r>
          </w:p>
        </w:tc>
        <w:tc>
          <w:tcPr>
            <w:tcW w:w="287"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2</w:t>
            </w:r>
          </w:p>
        </w:tc>
        <w:tc>
          <w:tcPr>
            <w:tcW w:w="383"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196</w:t>
            </w:r>
          </w:p>
        </w:tc>
        <w:tc>
          <w:tcPr>
            <w:tcW w:w="335"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147</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109</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4281</w:t>
            </w:r>
          </w:p>
        </w:tc>
        <w:tc>
          <w:tcPr>
            <w:tcW w:w="392"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1880</w:t>
            </w:r>
          </w:p>
        </w:tc>
      </w:tr>
      <w:tr w:rsidR="001E581A" w:rsidRPr="00F9279A" w:rsidTr="008C365C">
        <w:trPr>
          <w:trHeight w:val="288"/>
        </w:trPr>
        <w:tc>
          <w:tcPr>
            <w:tcW w:w="201"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 </w:t>
            </w:r>
          </w:p>
        </w:tc>
        <w:tc>
          <w:tcPr>
            <w:tcW w:w="524"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 </w:t>
            </w:r>
          </w:p>
        </w:tc>
        <w:tc>
          <w:tcPr>
            <w:tcW w:w="335"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130</w:t>
            </w:r>
          </w:p>
        </w:tc>
        <w:tc>
          <w:tcPr>
            <w:tcW w:w="384" w:type="pct"/>
            <w:shd w:val="clear" w:color="000000" w:fill="D8D8D8"/>
            <w:noWrap/>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8"/>
                <w:szCs w:val="18"/>
              </w:rPr>
            </w:pPr>
            <w:r w:rsidRPr="0025166C">
              <w:rPr>
                <w:rFonts w:ascii="Calibri" w:eastAsia="Times New Roman" w:hAnsi="Calibri" w:cs="Calibri"/>
                <w:b/>
                <w:bCs/>
                <w:color w:val="000000"/>
                <w:sz w:val="18"/>
                <w:szCs w:val="18"/>
              </w:rPr>
              <w:t>3336</w:t>
            </w:r>
          </w:p>
        </w:tc>
        <w:tc>
          <w:tcPr>
            <w:tcW w:w="336" w:type="pct"/>
            <w:shd w:val="clear" w:color="000000" w:fill="D8D8D8"/>
            <w:noWrap/>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8"/>
                <w:szCs w:val="18"/>
              </w:rPr>
            </w:pPr>
            <w:r w:rsidRPr="0025166C">
              <w:rPr>
                <w:rFonts w:ascii="Calibri" w:eastAsia="Times New Roman" w:hAnsi="Calibri" w:cs="Calibri"/>
                <w:b/>
                <w:bCs/>
                <w:color w:val="000000"/>
                <w:sz w:val="18"/>
                <w:szCs w:val="18"/>
              </w:rPr>
              <w:t>869</w:t>
            </w:r>
          </w:p>
        </w:tc>
        <w:tc>
          <w:tcPr>
            <w:tcW w:w="335" w:type="pct"/>
            <w:shd w:val="clear" w:color="000000" w:fill="D8D8D8"/>
            <w:noWrap/>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8"/>
                <w:szCs w:val="18"/>
              </w:rPr>
            </w:pPr>
            <w:r w:rsidRPr="0025166C">
              <w:rPr>
                <w:rFonts w:ascii="Calibri" w:eastAsia="Times New Roman" w:hAnsi="Calibri" w:cs="Calibri"/>
                <w:b/>
                <w:bCs/>
                <w:color w:val="000000"/>
                <w:sz w:val="18"/>
                <w:szCs w:val="18"/>
              </w:rPr>
              <w:t>194</w:t>
            </w:r>
          </w:p>
        </w:tc>
        <w:tc>
          <w:tcPr>
            <w:tcW w:w="384" w:type="pct"/>
            <w:shd w:val="clear" w:color="000000" w:fill="D8D8D8"/>
            <w:noWrap/>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8"/>
                <w:szCs w:val="18"/>
              </w:rPr>
            </w:pPr>
            <w:r w:rsidRPr="0025166C">
              <w:rPr>
                <w:rFonts w:ascii="Calibri" w:eastAsia="Times New Roman" w:hAnsi="Calibri" w:cs="Calibri"/>
                <w:b/>
                <w:bCs/>
                <w:color w:val="000000"/>
                <w:sz w:val="18"/>
                <w:szCs w:val="18"/>
              </w:rPr>
              <w:t>6567</w:t>
            </w:r>
          </w:p>
        </w:tc>
        <w:tc>
          <w:tcPr>
            <w:tcW w:w="384" w:type="pct"/>
            <w:shd w:val="clear" w:color="000000" w:fill="D8D8D8"/>
            <w:noWrap/>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8"/>
                <w:szCs w:val="18"/>
              </w:rPr>
            </w:pPr>
            <w:r w:rsidRPr="0025166C">
              <w:rPr>
                <w:rFonts w:ascii="Calibri" w:eastAsia="Times New Roman" w:hAnsi="Calibri" w:cs="Calibri"/>
                <w:b/>
                <w:bCs/>
                <w:color w:val="000000"/>
                <w:sz w:val="18"/>
                <w:szCs w:val="18"/>
              </w:rPr>
              <w:t>3266</w:t>
            </w:r>
          </w:p>
        </w:tc>
        <w:tc>
          <w:tcPr>
            <w:tcW w:w="287" w:type="pct"/>
            <w:shd w:val="clear" w:color="000000" w:fill="D8D8D8"/>
            <w:noWrap/>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8"/>
                <w:szCs w:val="18"/>
              </w:rPr>
            </w:pPr>
            <w:r w:rsidRPr="0025166C">
              <w:rPr>
                <w:rFonts w:ascii="Calibri" w:eastAsia="Times New Roman" w:hAnsi="Calibri" w:cs="Calibri"/>
                <w:b/>
                <w:bCs/>
                <w:color w:val="000000"/>
                <w:sz w:val="18"/>
                <w:szCs w:val="18"/>
              </w:rPr>
              <w:t>30</w:t>
            </w:r>
          </w:p>
        </w:tc>
        <w:tc>
          <w:tcPr>
            <w:tcW w:w="383" w:type="pct"/>
            <w:shd w:val="clear" w:color="000000" w:fill="D8D8D8"/>
            <w:noWrap/>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8"/>
                <w:szCs w:val="18"/>
              </w:rPr>
            </w:pPr>
            <w:r w:rsidRPr="0025166C">
              <w:rPr>
                <w:rFonts w:ascii="Calibri" w:eastAsia="Times New Roman" w:hAnsi="Calibri" w:cs="Calibri"/>
                <w:b/>
                <w:bCs/>
                <w:color w:val="000000"/>
                <w:sz w:val="18"/>
                <w:szCs w:val="18"/>
              </w:rPr>
              <w:t>959</w:t>
            </w:r>
          </w:p>
        </w:tc>
        <w:tc>
          <w:tcPr>
            <w:tcW w:w="335" w:type="pct"/>
            <w:shd w:val="clear" w:color="000000" w:fill="D8D8D8"/>
            <w:noWrap/>
            <w:vAlign w:val="bottom"/>
            <w:hideMark/>
          </w:tcPr>
          <w:p w:rsidR="001E581A" w:rsidRPr="0025166C" w:rsidRDefault="001E581A" w:rsidP="004F476D">
            <w:pPr>
              <w:spacing w:after="0" w:line="240" w:lineRule="auto"/>
              <w:jc w:val="center"/>
              <w:rPr>
                <w:rFonts w:ascii="Calibri" w:eastAsia="Times New Roman" w:hAnsi="Calibri" w:cs="Calibri"/>
                <w:b/>
                <w:bCs/>
                <w:color w:val="000000"/>
                <w:sz w:val="18"/>
                <w:szCs w:val="18"/>
              </w:rPr>
            </w:pPr>
            <w:r w:rsidRPr="0025166C">
              <w:rPr>
                <w:rFonts w:ascii="Calibri" w:eastAsia="Times New Roman" w:hAnsi="Calibri" w:cs="Calibri"/>
                <w:b/>
                <w:bCs/>
                <w:color w:val="000000"/>
                <w:sz w:val="18"/>
                <w:szCs w:val="18"/>
              </w:rPr>
              <w:t>719</w:t>
            </w:r>
          </w:p>
        </w:tc>
        <w:tc>
          <w:tcPr>
            <w:tcW w:w="336"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354</w:t>
            </w:r>
          </w:p>
        </w:tc>
        <w:tc>
          <w:tcPr>
            <w:tcW w:w="383"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10862</w:t>
            </w:r>
          </w:p>
        </w:tc>
        <w:tc>
          <w:tcPr>
            <w:tcW w:w="392"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4854</w:t>
            </w:r>
          </w:p>
        </w:tc>
      </w:tr>
      <w:tr w:rsidR="001E581A" w:rsidRPr="00F9279A" w:rsidTr="008C365C">
        <w:trPr>
          <w:trHeight w:val="288"/>
        </w:trPr>
        <w:tc>
          <w:tcPr>
            <w:tcW w:w="201"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4</w:t>
            </w:r>
          </w:p>
        </w:tc>
        <w:tc>
          <w:tcPr>
            <w:tcW w:w="524" w:type="pct"/>
            <w:shd w:val="clear" w:color="auto" w:fill="auto"/>
            <w:noWrap/>
            <w:vAlign w:val="bottom"/>
            <w:hideMark/>
          </w:tcPr>
          <w:p w:rsidR="001E581A" w:rsidRPr="00F9279A" w:rsidRDefault="001E581A" w:rsidP="004F476D">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B4 - MDK</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w:t>
            </w:r>
          </w:p>
        </w:tc>
        <w:tc>
          <w:tcPr>
            <w:tcW w:w="384"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23</w:t>
            </w:r>
          </w:p>
        </w:tc>
        <w:tc>
          <w:tcPr>
            <w:tcW w:w="336"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6</w:t>
            </w:r>
          </w:p>
        </w:tc>
        <w:tc>
          <w:tcPr>
            <w:tcW w:w="335"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305</w:t>
            </w:r>
          </w:p>
        </w:tc>
        <w:tc>
          <w:tcPr>
            <w:tcW w:w="384"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19971</w:t>
            </w:r>
          </w:p>
        </w:tc>
        <w:tc>
          <w:tcPr>
            <w:tcW w:w="384"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9933</w:t>
            </w:r>
          </w:p>
        </w:tc>
        <w:tc>
          <w:tcPr>
            <w:tcW w:w="287"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9</w:t>
            </w:r>
          </w:p>
        </w:tc>
        <w:tc>
          <w:tcPr>
            <w:tcW w:w="383"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1858</w:t>
            </w:r>
          </w:p>
        </w:tc>
        <w:tc>
          <w:tcPr>
            <w:tcW w:w="335" w:type="pct"/>
            <w:shd w:val="clear" w:color="auto" w:fill="auto"/>
            <w:noWrap/>
            <w:vAlign w:val="bottom"/>
            <w:hideMark/>
          </w:tcPr>
          <w:p w:rsidR="001E581A" w:rsidRPr="0025166C" w:rsidRDefault="001E581A" w:rsidP="004F476D">
            <w:pPr>
              <w:spacing w:after="0" w:line="240" w:lineRule="auto"/>
              <w:jc w:val="center"/>
              <w:rPr>
                <w:rFonts w:ascii="Calibri" w:eastAsia="Times New Roman" w:hAnsi="Calibri" w:cs="Calibri"/>
                <w:color w:val="000000"/>
                <w:sz w:val="18"/>
                <w:szCs w:val="18"/>
              </w:rPr>
            </w:pPr>
            <w:r w:rsidRPr="0025166C">
              <w:rPr>
                <w:rFonts w:ascii="Calibri" w:eastAsia="Times New Roman" w:hAnsi="Calibri" w:cs="Calibri"/>
                <w:color w:val="000000"/>
                <w:sz w:val="18"/>
                <w:szCs w:val="18"/>
              </w:rPr>
              <w:t>1381</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315</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21852</w:t>
            </w:r>
          </w:p>
        </w:tc>
        <w:tc>
          <w:tcPr>
            <w:tcW w:w="392"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11320</w:t>
            </w:r>
          </w:p>
        </w:tc>
      </w:tr>
      <w:tr w:rsidR="001E581A" w:rsidRPr="00F9279A" w:rsidTr="008C365C">
        <w:trPr>
          <w:trHeight w:val="288"/>
        </w:trPr>
        <w:tc>
          <w:tcPr>
            <w:tcW w:w="201"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5</w:t>
            </w:r>
          </w:p>
        </w:tc>
        <w:tc>
          <w:tcPr>
            <w:tcW w:w="524" w:type="pct"/>
            <w:shd w:val="clear" w:color="auto" w:fill="auto"/>
            <w:noWrap/>
            <w:vAlign w:val="bottom"/>
            <w:hideMark/>
          </w:tcPr>
          <w:p w:rsidR="001E581A" w:rsidRPr="00F9279A" w:rsidRDefault="001E581A" w:rsidP="004F476D">
            <w:pPr>
              <w:spacing w:after="0" w:line="240" w:lineRule="auto"/>
              <w:rPr>
                <w:rFonts w:ascii="Calibri" w:eastAsia="Times New Roman" w:hAnsi="Calibri" w:cs="Calibri"/>
                <w:color w:val="000000"/>
                <w:sz w:val="18"/>
                <w:szCs w:val="18"/>
              </w:rPr>
            </w:pPr>
            <w:r w:rsidRPr="00F9279A">
              <w:rPr>
                <w:rFonts w:ascii="Calibri" w:eastAsia="Times New Roman" w:hAnsi="Calibri" w:cs="Calibri"/>
                <w:color w:val="000000"/>
                <w:sz w:val="18"/>
                <w:szCs w:val="18"/>
              </w:rPr>
              <w:t xml:space="preserve">B5 - RGR </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50</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1325</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347</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63</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2529</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998</w:t>
            </w:r>
          </w:p>
        </w:tc>
        <w:tc>
          <w:tcPr>
            <w:tcW w:w="287"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2</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130</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15</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115</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3984</w:t>
            </w:r>
          </w:p>
        </w:tc>
        <w:tc>
          <w:tcPr>
            <w:tcW w:w="392"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1360</w:t>
            </w:r>
          </w:p>
        </w:tc>
      </w:tr>
      <w:tr w:rsidR="001E581A" w:rsidRPr="00F9279A" w:rsidTr="008C365C">
        <w:trPr>
          <w:trHeight w:val="288"/>
        </w:trPr>
        <w:tc>
          <w:tcPr>
            <w:tcW w:w="201"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6</w:t>
            </w:r>
          </w:p>
        </w:tc>
        <w:tc>
          <w:tcPr>
            <w:tcW w:w="524" w:type="pct"/>
            <w:shd w:val="clear" w:color="auto" w:fill="auto"/>
            <w:noWrap/>
            <w:vAlign w:val="bottom"/>
            <w:hideMark/>
          </w:tcPr>
          <w:p w:rsidR="001E581A" w:rsidRPr="00F9279A" w:rsidRDefault="001E581A" w:rsidP="004F476D">
            <w:pPr>
              <w:spacing w:after="0" w:line="240" w:lineRule="auto"/>
              <w:rPr>
                <w:rFonts w:ascii="Calibri" w:eastAsia="Times New Roman" w:hAnsi="Calibri" w:cs="Calibri"/>
                <w:color w:val="000000"/>
                <w:sz w:val="18"/>
                <w:szCs w:val="18"/>
              </w:rPr>
            </w:pPr>
            <w:r w:rsidRPr="00F9279A">
              <w:rPr>
                <w:rFonts w:ascii="Calibri" w:eastAsia="Times New Roman" w:hAnsi="Calibri" w:cs="Calibri"/>
                <w:color w:val="000000"/>
                <w:sz w:val="18"/>
                <w:szCs w:val="18"/>
              </w:rPr>
              <w:t xml:space="preserve">B6 - WPY </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50</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3004</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758</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68</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4359</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2173</w:t>
            </w:r>
          </w:p>
        </w:tc>
        <w:tc>
          <w:tcPr>
            <w:tcW w:w="287"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28</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1280</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876</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146</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8643</w:t>
            </w:r>
          </w:p>
        </w:tc>
        <w:tc>
          <w:tcPr>
            <w:tcW w:w="392"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3807</w:t>
            </w:r>
          </w:p>
        </w:tc>
      </w:tr>
      <w:tr w:rsidR="001E581A" w:rsidRPr="00F9279A" w:rsidTr="008C365C">
        <w:trPr>
          <w:trHeight w:val="288"/>
        </w:trPr>
        <w:tc>
          <w:tcPr>
            <w:tcW w:w="201"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 </w:t>
            </w:r>
          </w:p>
        </w:tc>
        <w:tc>
          <w:tcPr>
            <w:tcW w:w="524"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 </w:t>
            </w:r>
          </w:p>
        </w:tc>
        <w:tc>
          <w:tcPr>
            <w:tcW w:w="335"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101</w:t>
            </w:r>
          </w:p>
        </w:tc>
        <w:tc>
          <w:tcPr>
            <w:tcW w:w="384"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4352</w:t>
            </w:r>
          </w:p>
        </w:tc>
        <w:tc>
          <w:tcPr>
            <w:tcW w:w="336"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1111</w:t>
            </w:r>
          </w:p>
        </w:tc>
        <w:tc>
          <w:tcPr>
            <w:tcW w:w="335"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436</w:t>
            </w:r>
          </w:p>
        </w:tc>
        <w:tc>
          <w:tcPr>
            <w:tcW w:w="384"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26859</w:t>
            </w:r>
          </w:p>
        </w:tc>
        <w:tc>
          <w:tcPr>
            <w:tcW w:w="384"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13104</w:t>
            </w:r>
          </w:p>
        </w:tc>
        <w:tc>
          <w:tcPr>
            <w:tcW w:w="287"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39</w:t>
            </w:r>
          </w:p>
        </w:tc>
        <w:tc>
          <w:tcPr>
            <w:tcW w:w="383"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3268</w:t>
            </w:r>
          </w:p>
        </w:tc>
        <w:tc>
          <w:tcPr>
            <w:tcW w:w="335"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2272</w:t>
            </w:r>
          </w:p>
        </w:tc>
        <w:tc>
          <w:tcPr>
            <w:tcW w:w="336"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576</w:t>
            </w:r>
          </w:p>
        </w:tc>
        <w:tc>
          <w:tcPr>
            <w:tcW w:w="383"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34479</w:t>
            </w:r>
          </w:p>
        </w:tc>
        <w:tc>
          <w:tcPr>
            <w:tcW w:w="392"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16487</w:t>
            </w:r>
          </w:p>
        </w:tc>
      </w:tr>
      <w:tr w:rsidR="001E581A" w:rsidRPr="00F9279A" w:rsidTr="008C365C">
        <w:trPr>
          <w:trHeight w:val="288"/>
        </w:trPr>
        <w:tc>
          <w:tcPr>
            <w:tcW w:w="201"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7</w:t>
            </w:r>
          </w:p>
        </w:tc>
        <w:tc>
          <w:tcPr>
            <w:tcW w:w="524" w:type="pct"/>
            <w:shd w:val="clear" w:color="auto" w:fill="auto"/>
            <w:noWrap/>
            <w:vAlign w:val="bottom"/>
            <w:hideMark/>
          </w:tcPr>
          <w:p w:rsidR="001E581A" w:rsidRPr="00F9279A" w:rsidRDefault="001E581A" w:rsidP="004F476D">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 xml:space="preserve">C7 - BDR </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46</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1395</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837</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37</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3009</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1794</w:t>
            </w:r>
          </w:p>
        </w:tc>
        <w:tc>
          <w:tcPr>
            <w:tcW w:w="287"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0</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0</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0</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83</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4404</w:t>
            </w:r>
          </w:p>
        </w:tc>
        <w:tc>
          <w:tcPr>
            <w:tcW w:w="392"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2631</w:t>
            </w:r>
          </w:p>
        </w:tc>
      </w:tr>
      <w:tr w:rsidR="001E581A" w:rsidRPr="00F9279A" w:rsidTr="008C365C">
        <w:trPr>
          <w:trHeight w:val="288"/>
        </w:trPr>
        <w:tc>
          <w:tcPr>
            <w:tcW w:w="201"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8</w:t>
            </w:r>
          </w:p>
        </w:tc>
        <w:tc>
          <w:tcPr>
            <w:tcW w:w="524" w:type="pct"/>
            <w:shd w:val="clear" w:color="auto" w:fill="auto"/>
            <w:noWrap/>
            <w:vAlign w:val="bottom"/>
            <w:hideMark/>
          </w:tcPr>
          <w:p w:rsidR="001E581A" w:rsidRPr="00F9279A" w:rsidRDefault="001E581A" w:rsidP="004F476D">
            <w:pPr>
              <w:spacing w:after="0" w:line="240" w:lineRule="auto"/>
              <w:rPr>
                <w:rFonts w:ascii="Calibri" w:eastAsia="Times New Roman" w:hAnsi="Calibri" w:cs="Calibri"/>
                <w:color w:val="000000"/>
                <w:sz w:val="18"/>
                <w:szCs w:val="18"/>
              </w:rPr>
            </w:pPr>
            <w:r w:rsidRPr="00F9279A">
              <w:rPr>
                <w:rFonts w:ascii="Calibri" w:eastAsia="Times New Roman" w:hAnsi="Calibri" w:cs="Calibri"/>
                <w:color w:val="000000"/>
                <w:sz w:val="18"/>
                <w:szCs w:val="18"/>
              </w:rPr>
              <w:t xml:space="preserve">C8 - MBD </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0</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0</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0</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202</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8964</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4482</w:t>
            </w:r>
          </w:p>
        </w:tc>
        <w:tc>
          <w:tcPr>
            <w:tcW w:w="287"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8</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1594</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1196</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210</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10558</w:t>
            </w:r>
          </w:p>
        </w:tc>
        <w:tc>
          <w:tcPr>
            <w:tcW w:w="392"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5678</w:t>
            </w:r>
          </w:p>
        </w:tc>
      </w:tr>
      <w:tr w:rsidR="001E581A" w:rsidRPr="00F9279A" w:rsidTr="008C365C">
        <w:trPr>
          <w:trHeight w:val="288"/>
        </w:trPr>
        <w:tc>
          <w:tcPr>
            <w:tcW w:w="201"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9</w:t>
            </w:r>
          </w:p>
        </w:tc>
        <w:tc>
          <w:tcPr>
            <w:tcW w:w="524" w:type="pct"/>
            <w:shd w:val="clear" w:color="auto" w:fill="auto"/>
            <w:noWrap/>
            <w:vAlign w:val="bottom"/>
            <w:hideMark/>
          </w:tcPr>
          <w:p w:rsidR="001E581A" w:rsidRPr="00F9279A" w:rsidRDefault="001E581A" w:rsidP="004F476D">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 xml:space="preserve">C9 - YDR </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64</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3149</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1579</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79</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5883</w:t>
            </w:r>
          </w:p>
        </w:tc>
        <w:tc>
          <w:tcPr>
            <w:tcW w:w="384"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3835</w:t>
            </w:r>
          </w:p>
        </w:tc>
        <w:tc>
          <w:tcPr>
            <w:tcW w:w="287"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2</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1055</w:t>
            </w:r>
          </w:p>
        </w:tc>
        <w:tc>
          <w:tcPr>
            <w:tcW w:w="335"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640</w:t>
            </w:r>
          </w:p>
        </w:tc>
        <w:tc>
          <w:tcPr>
            <w:tcW w:w="336"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145</w:t>
            </w:r>
          </w:p>
        </w:tc>
        <w:tc>
          <w:tcPr>
            <w:tcW w:w="383"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10087</w:t>
            </w:r>
          </w:p>
        </w:tc>
        <w:tc>
          <w:tcPr>
            <w:tcW w:w="392" w:type="pct"/>
            <w:shd w:val="clear" w:color="auto" w:fill="auto"/>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6054</w:t>
            </w:r>
          </w:p>
        </w:tc>
      </w:tr>
      <w:tr w:rsidR="001E581A" w:rsidRPr="00F9279A" w:rsidTr="008C365C">
        <w:trPr>
          <w:trHeight w:val="288"/>
        </w:trPr>
        <w:tc>
          <w:tcPr>
            <w:tcW w:w="201"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 </w:t>
            </w:r>
          </w:p>
        </w:tc>
        <w:tc>
          <w:tcPr>
            <w:tcW w:w="524"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 </w:t>
            </w:r>
          </w:p>
        </w:tc>
        <w:tc>
          <w:tcPr>
            <w:tcW w:w="335"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110</w:t>
            </w:r>
          </w:p>
        </w:tc>
        <w:tc>
          <w:tcPr>
            <w:tcW w:w="384"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4544</w:t>
            </w:r>
          </w:p>
        </w:tc>
        <w:tc>
          <w:tcPr>
            <w:tcW w:w="336"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2416</w:t>
            </w:r>
          </w:p>
        </w:tc>
        <w:tc>
          <w:tcPr>
            <w:tcW w:w="335"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318</w:t>
            </w:r>
          </w:p>
        </w:tc>
        <w:tc>
          <w:tcPr>
            <w:tcW w:w="384"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17856</w:t>
            </w:r>
          </w:p>
        </w:tc>
        <w:tc>
          <w:tcPr>
            <w:tcW w:w="384"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10111</w:t>
            </w:r>
          </w:p>
        </w:tc>
        <w:tc>
          <w:tcPr>
            <w:tcW w:w="287"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10</w:t>
            </w:r>
          </w:p>
        </w:tc>
        <w:tc>
          <w:tcPr>
            <w:tcW w:w="383"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2649</w:t>
            </w:r>
          </w:p>
        </w:tc>
        <w:tc>
          <w:tcPr>
            <w:tcW w:w="335"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1836</w:t>
            </w:r>
          </w:p>
        </w:tc>
        <w:tc>
          <w:tcPr>
            <w:tcW w:w="336"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438</w:t>
            </w:r>
          </w:p>
        </w:tc>
        <w:tc>
          <w:tcPr>
            <w:tcW w:w="383"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25049</w:t>
            </w:r>
          </w:p>
        </w:tc>
        <w:tc>
          <w:tcPr>
            <w:tcW w:w="392" w:type="pct"/>
            <w:shd w:val="clear" w:color="000000" w:fill="D8D8D8"/>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14363</w:t>
            </w:r>
          </w:p>
        </w:tc>
      </w:tr>
      <w:tr w:rsidR="001E581A" w:rsidRPr="00F9279A" w:rsidTr="008C365C">
        <w:trPr>
          <w:trHeight w:val="300"/>
        </w:trPr>
        <w:tc>
          <w:tcPr>
            <w:tcW w:w="201" w:type="pct"/>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color w:val="000000"/>
                <w:sz w:val="18"/>
                <w:szCs w:val="18"/>
              </w:rPr>
            </w:pPr>
            <w:r w:rsidRPr="00F9279A">
              <w:rPr>
                <w:rFonts w:ascii="Calibri" w:eastAsia="Times New Roman" w:hAnsi="Calibri" w:cs="Calibri"/>
                <w:color w:val="000000"/>
                <w:sz w:val="18"/>
                <w:szCs w:val="18"/>
              </w:rPr>
              <w:t> </w:t>
            </w:r>
          </w:p>
        </w:tc>
        <w:tc>
          <w:tcPr>
            <w:tcW w:w="524" w:type="pct"/>
            <w:shd w:val="clear" w:color="auto" w:fill="BFBFBF" w:themeFill="background1" w:themeFillShade="BF"/>
            <w:noWrap/>
            <w:vAlign w:val="bottom"/>
            <w:hideMark/>
          </w:tcPr>
          <w:p w:rsidR="001E581A" w:rsidRPr="009B0486" w:rsidRDefault="001E581A" w:rsidP="004F476D">
            <w:pPr>
              <w:spacing w:after="0" w:line="240" w:lineRule="auto"/>
              <w:jc w:val="center"/>
              <w:rPr>
                <w:rFonts w:ascii="Calibri" w:eastAsia="Times New Roman" w:hAnsi="Calibri" w:cs="Calibri"/>
                <w:b/>
                <w:color w:val="000000"/>
                <w:sz w:val="18"/>
                <w:szCs w:val="18"/>
              </w:rPr>
            </w:pPr>
            <w:r w:rsidRPr="009B0486">
              <w:rPr>
                <w:rFonts w:ascii="Calibri" w:eastAsia="Times New Roman" w:hAnsi="Calibri" w:cs="Calibri"/>
                <w:b/>
                <w:color w:val="000000"/>
                <w:sz w:val="18"/>
                <w:szCs w:val="18"/>
              </w:rPr>
              <w:t>Total </w:t>
            </w:r>
          </w:p>
        </w:tc>
        <w:tc>
          <w:tcPr>
            <w:tcW w:w="335" w:type="pct"/>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341</w:t>
            </w:r>
          </w:p>
        </w:tc>
        <w:tc>
          <w:tcPr>
            <w:tcW w:w="384" w:type="pct"/>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12232</w:t>
            </w:r>
          </w:p>
        </w:tc>
        <w:tc>
          <w:tcPr>
            <w:tcW w:w="336" w:type="pct"/>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4396</w:t>
            </w:r>
          </w:p>
        </w:tc>
        <w:tc>
          <w:tcPr>
            <w:tcW w:w="335" w:type="pct"/>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948</w:t>
            </w:r>
          </w:p>
        </w:tc>
        <w:tc>
          <w:tcPr>
            <w:tcW w:w="384" w:type="pct"/>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51282</w:t>
            </w:r>
          </w:p>
        </w:tc>
        <w:tc>
          <w:tcPr>
            <w:tcW w:w="384" w:type="pct"/>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26481</w:t>
            </w:r>
          </w:p>
        </w:tc>
        <w:tc>
          <w:tcPr>
            <w:tcW w:w="287" w:type="pct"/>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79</w:t>
            </w:r>
          </w:p>
        </w:tc>
        <w:tc>
          <w:tcPr>
            <w:tcW w:w="383" w:type="pct"/>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6876</w:t>
            </w:r>
          </w:p>
        </w:tc>
        <w:tc>
          <w:tcPr>
            <w:tcW w:w="335" w:type="pct"/>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4827</w:t>
            </w:r>
          </w:p>
        </w:tc>
        <w:tc>
          <w:tcPr>
            <w:tcW w:w="336" w:type="pct"/>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1368</w:t>
            </w:r>
          </w:p>
        </w:tc>
        <w:tc>
          <w:tcPr>
            <w:tcW w:w="383" w:type="pct"/>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70390</w:t>
            </w:r>
          </w:p>
        </w:tc>
        <w:tc>
          <w:tcPr>
            <w:tcW w:w="392" w:type="pct"/>
            <w:shd w:val="clear" w:color="auto" w:fill="BFBFBF" w:themeFill="background1" w:themeFillShade="BF"/>
            <w:noWrap/>
            <w:vAlign w:val="bottom"/>
            <w:hideMark/>
          </w:tcPr>
          <w:p w:rsidR="001E581A" w:rsidRPr="00F9279A" w:rsidRDefault="001E581A" w:rsidP="004F476D">
            <w:pPr>
              <w:spacing w:after="0" w:line="240" w:lineRule="auto"/>
              <w:jc w:val="center"/>
              <w:rPr>
                <w:rFonts w:ascii="Calibri" w:eastAsia="Times New Roman" w:hAnsi="Calibri" w:cs="Calibri"/>
                <w:b/>
                <w:bCs/>
                <w:color w:val="000000"/>
                <w:sz w:val="18"/>
                <w:szCs w:val="18"/>
              </w:rPr>
            </w:pPr>
            <w:r w:rsidRPr="00F9279A">
              <w:rPr>
                <w:rFonts w:ascii="Calibri" w:eastAsia="Times New Roman" w:hAnsi="Calibri" w:cs="Calibri"/>
                <w:b/>
                <w:bCs/>
                <w:color w:val="000000"/>
                <w:sz w:val="18"/>
                <w:szCs w:val="18"/>
              </w:rPr>
              <w:t>35704</w:t>
            </w:r>
          </w:p>
        </w:tc>
      </w:tr>
    </w:tbl>
    <w:p w:rsidR="004F476D" w:rsidRDefault="004F476D" w:rsidP="007F5ED4">
      <w:pPr>
        <w:pStyle w:val="ListParagraph"/>
        <w:tabs>
          <w:tab w:val="center" w:pos="4950"/>
        </w:tabs>
        <w:ind w:left="0"/>
        <w:jc w:val="both"/>
        <w:rPr>
          <w:b/>
          <w:bCs/>
          <w:noProof/>
          <w:sz w:val="18"/>
          <w:lang w:val="en-US" w:eastAsia="en-US"/>
        </w:rPr>
      </w:pPr>
    </w:p>
    <w:p w:rsidR="007F5ED4" w:rsidRPr="004F476D" w:rsidRDefault="007F5ED4" w:rsidP="004F476D">
      <w:pPr>
        <w:pStyle w:val="ListParagraph"/>
        <w:numPr>
          <w:ilvl w:val="0"/>
          <w:numId w:val="3"/>
        </w:numPr>
        <w:tabs>
          <w:tab w:val="center" w:pos="4950"/>
        </w:tabs>
        <w:ind w:left="426" w:hanging="568"/>
        <w:jc w:val="both"/>
        <w:rPr>
          <w:b/>
          <w:szCs w:val="26"/>
        </w:rPr>
      </w:pPr>
      <w:r w:rsidRPr="004F476D">
        <w:rPr>
          <w:b/>
          <w:szCs w:val="26"/>
        </w:rPr>
        <w:t>Gram</w:t>
      </w:r>
      <w:r w:rsidR="00AC76C9">
        <w:rPr>
          <w:b/>
          <w:szCs w:val="26"/>
        </w:rPr>
        <w:t xml:space="preserve"> </w:t>
      </w:r>
      <w:proofErr w:type="spellStart"/>
      <w:r w:rsidRPr="004F476D">
        <w:rPr>
          <w:b/>
          <w:szCs w:val="26"/>
        </w:rPr>
        <w:t>panchayath</w:t>
      </w:r>
      <w:proofErr w:type="spellEnd"/>
      <w:r w:rsidRPr="004F476D">
        <w:rPr>
          <w:b/>
          <w:szCs w:val="26"/>
        </w:rPr>
        <w:t xml:space="preserve"> tanks in the study districts</w:t>
      </w:r>
    </w:p>
    <w:p w:rsidR="007F5ED4" w:rsidRPr="00504DC9" w:rsidRDefault="007F5ED4" w:rsidP="007F5ED4">
      <w:pPr>
        <w:pStyle w:val="ListParagraph"/>
        <w:ind w:left="540"/>
        <w:rPr>
          <w:b/>
          <w:sz w:val="20"/>
        </w:rPr>
      </w:pPr>
    </w:p>
    <w:p w:rsidR="007F5ED4" w:rsidRPr="00615191" w:rsidRDefault="007F5ED4" w:rsidP="004F476D">
      <w:pPr>
        <w:pStyle w:val="ListParagraph"/>
        <w:numPr>
          <w:ilvl w:val="0"/>
          <w:numId w:val="4"/>
        </w:numPr>
        <w:jc w:val="both"/>
        <w:rPr>
          <w:b/>
          <w:sz w:val="20"/>
        </w:rPr>
      </w:pPr>
      <w:r>
        <w:rPr>
          <w:b/>
          <w:noProof/>
          <w:sz w:val="20"/>
          <w:lang w:val="en-US" w:eastAsia="en-US"/>
        </w:rPr>
        <w:drawing>
          <wp:anchor distT="0" distB="0" distL="114300" distR="114300" simplePos="0" relativeHeight="251665408" behindDoc="1" locked="0" layoutInCell="1" allowOverlap="1">
            <wp:simplePos x="0" y="0"/>
            <wp:positionH relativeFrom="column">
              <wp:posOffset>3825240</wp:posOffset>
            </wp:positionH>
            <wp:positionV relativeFrom="paragraph">
              <wp:posOffset>34925</wp:posOffset>
            </wp:positionV>
            <wp:extent cx="2188845" cy="2532380"/>
            <wp:effectExtent l="19050" t="0" r="20955" b="1270"/>
            <wp:wrapTight wrapText="bothSides">
              <wp:wrapPolygon edited="0">
                <wp:start x="-188" y="0"/>
                <wp:lineTo x="-188" y="21611"/>
                <wp:lineTo x="21807" y="21611"/>
                <wp:lineTo x="21807" y="0"/>
                <wp:lineTo x="-188" y="0"/>
              </wp:wrapPolygon>
            </wp:wrapTight>
            <wp:docPr id="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2329E4">
        <w:rPr>
          <w:b/>
          <w:sz w:val="20"/>
        </w:rPr>
        <w:t xml:space="preserve">Overall:  </w:t>
      </w:r>
      <w:r w:rsidRPr="00412EF6">
        <w:rPr>
          <w:sz w:val="20"/>
        </w:rPr>
        <w:t>No.</w:t>
      </w:r>
      <w:r w:rsidRPr="002329E4">
        <w:rPr>
          <w:b/>
          <w:sz w:val="20"/>
        </w:rPr>
        <w:t xml:space="preserve"> </w:t>
      </w:r>
      <w:r w:rsidRPr="002D48B2">
        <w:rPr>
          <w:sz w:val="20"/>
        </w:rPr>
        <w:t>6310</w:t>
      </w:r>
      <w:r w:rsidRPr="002329E4">
        <w:rPr>
          <w:sz w:val="20"/>
          <w:szCs w:val="20"/>
        </w:rPr>
        <w:t xml:space="preserve">; TWSA  </w:t>
      </w:r>
      <w:r>
        <w:rPr>
          <w:sz w:val="20"/>
        </w:rPr>
        <w:t xml:space="preserve">56152 </w:t>
      </w:r>
      <w:r w:rsidRPr="002D48B2">
        <w:rPr>
          <w:sz w:val="20"/>
        </w:rPr>
        <w:t>h</w:t>
      </w:r>
      <w:r>
        <w:rPr>
          <w:sz w:val="20"/>
        </w:rPr>
        <w:t xml:space="preserve">a </w:t>
      </w:r>
      <w:r w:rsidRPr="002D48B2">
        <w:rPr>
          <w:sz w:val="20"/>
        </w:rPr>
        <w:t xml:space="preserve"> (31% share)  and  2362</w:t>
      </w:r>
      <w:r>
        <w:rPr>
          <w:sz w:val="20"/>
        </w:rPr>
        <w:t>1</w:t>
      </w:r>
      <w:r w:rsidRPr="002D48B2">
        <w:rPr>
          <w:sz w:val="20"/>
        </w:rPr>
        <w:t xml:space="preserve">  h</w:t>
      </w:r>
      <w:r>
        <w:rPr>
          <w:sz w:val="20"/>
        </w:rPr>
        <w:t xml:space="preserve">a </w:t>
      </w:r>
      <w:r w:rsidRPr="002D48B2">
        <w:rPr>
          <w:sz w:val="20"/>
        </w:rPr>
        <w:t xml:space="preserve">of   EWSA  </w:t>
      </w:r>
    </w:p>
    <w:p w:rsidR="007F5ED4" w:rsidRDefault="007F5ED4" w:rsidP="004F476D">
      <w:pPr>
        <w:pStyle w:val="ListParagraph"/>
        <w:numPr>
          <w:ilvl w:val="0"/>
          <w:numId w:val="4"/>
        </w:numPr>
        <w:jc w:val="both"/>
        <w:rPr>
          <w:sz w:val="20"/>
        </w:rPr>
      </w:pPr>
      <w:r>
        <w:rPr>
          <w:sz w:val="20"/>
        </w:rPr>
        <w:t xml:space="preserve">About </w:t>
      </w:r>
      <w:r w:rsidRPr="00615191">
        <w:rPr>
          <w:sz w:val="20"/>
        </w:rPr>
        <w:t xml:space="preserve">6215 are short seasonal and 95 are long seasonal </w:t>
      </w:r>
    </w:p>
    <w:p w:rsidR="007F5ED4" w:rsidRDefault="007F5ED4" w:rsidP="004F476D">
      <w:pPr>
        <w:pStyle w:val="ListParagraph"/>
        <w:numPr>
          <w:ilvl w:val="0"/>
          <w:numId w:val="4"/>
        </w:numPr>
        <w:jc w:val="both"/>
        <w:rPr>
          <w:sz w:val="20"/>
        </w:rPr>
      </w:pPr>
      <w:r w:rsidRPr="00615191">
        <w:rPr>
          <w:sz w:val="20"/>
        </w:rPr>
        <w:t xml:space="preserve">over  98.5%  are  short  seasonal  capable  of  holding  water  for  &lt; 6 months while  only  1.5%  are  long  seasonal </w:t>
      </w:r>
    </w:p>
    <w:p w:rsidR="007F5ED4" w:rsidRPr="00615191" w:rsidRDefault="007F5ED4" w:rsidP="004F476D">
      <w:pPr>
        <w:pStyle w:val="ListParagraph"/>
        <w:numPr>
          <w:ilvl w:val="0"/>
          <w:numId w:val="4"/>
        </w:numPr>
        <w:jc w:val="both"/>
        <w:rPr>
          <w:sz w:val="20"/>
        </w:rPr>
      </w:pPr>
      <w:r w:rsidRPr="00615191">
        <w:rPr>
          <w:sz w:val="20"/>
        </w:rPr>
        <w:t>only  around 32%  of  gross  area  is  considered  suitable/available  for  fisheries</w:t>
      </w:r>
    </w:p>
    <w:p w:rsidR="007F5ED4" w:rsidRPr="00615191" w:rsidRDefault="007F5ED4" w:rsidP="004F476D">
      <w:pPr>
        <w:pStyle w:val="ListParagraph"/>
        <w:numPr>
          <w:ilvl w:val="0"/>
          <w:numId w:val="4"/>
        </w:numPr>
        <w:jc w:val="both"/>
        <w:rPr>
          <w:sz w:val="20"/>
        </w:rPr>
      </w:pPr>
      <w:r>
        <w:rPr>
          <w:sz w:val="20"/>
        </w:rPr>
        <w:t>D</w:t>
      </w:r>
      <w:r w:rsidRPr="00615191">
        <w:rPr>
          <w:sz w:val="20"/>
        </w:rPr>
        <w:t xml:space="preserve">istricts,  </w:t>
      </w:r>
      <w:proofErr w:type="spellStart"/>
      <w:r w:rsidRPr="00615191">
        <w:rPr>
          <w:sz w:val="20"/>
        </w:rPr>
        <w:t>Medak</w:t>
      </w:r>
      <w:proofErr w:type="spellEnd"/>
      <w:r w:rsidRPr="00615191">
        <w:rPr>
          <w:sz w:val="20"/>
        </w:rPr>
        <w:t xml:space="preserve"> (2160)  and  </w:t>
      </w:r>
      <w:proofErr w:type="spellStart"/>
      <w:r w:rsidRPr="00615191">
        <w:rPr>
          <w:sz w:val="20"/>
        </w:rPr>
        <w:t>Yadradri</w:t>
      </w:r>
      <w:proofErr w:type="spellEnd"/>
      <w:r w:rsidRPr="00615191">
        <w:rPr>
          <w:sz w:val="20"/>
        </w:rPr>
        <w:t xml:space="preserve"> (973)  have  nearly  50%  of  the  share</w:t>
      </w:r>
    </w:p>
    <w:p w:rsidR="007F5ED4" w:rsidRPr="00615191" w:rsidRDefault="007F5ED4" w:rsidP="004F476D">
      <w:pPr>
        <w:pStyle w:val="ListParagraph"/>
        <w:numPr>
          <w:ilvl w:val="0"/>
          <w:numId w:val="4"/>
        </w:numPr>
        <w:jc w:val="both"/>
        <w:rPr>
          <w:sz w:val="20"/>
        </w:rPr>
      </w:pPr>
      <w:proofErr w:type="spellStart"/>
      <w:r w:rsidRPr="00615191">
        <w:rPr>
          <w:sz w:val="20"/>
        </w:rPr>
        <w:t>Mahabubabad</w:t>
      </w:r>
      <w:proofErr w:type="spellEnd"/>
      <w:r w:rsidRPr="00615191">
        <w:rPr>
          <w:sz w:val="20"/>
        </w:rPr>
        <w:t xml:space="preserve"> and </w:t>
      </w:r>
      <w:proofErr w:type="spellStart"/>
      <w:r w:rsidRPr="00615191">
        <w:rPr>
          <w:sz w:val="20"/>
        </w:rPr>
        <w:t>Wanaparthy</w:t>
      </w:r>
      <w:proofErr w:type="spellEnd"/>
      <w:r w:rsidRPr="00615191">
        <w:rPr>
          <w:sz w:val="20"/>
        </w:rPr>
        <w:t xml:space="preserve"> (784 each)  and  </w:t>
      </w:r>
      <w:proofErr w:type="spellStart"/>
      <w:r w:rsidRPr="00615191">
        <w:rPr>
          <w:sz w:val="20"/>
        </w:rPr>
        <w:t>Bhadradri</w:t>
      </w:r>
      <w:proofErr w:type="spellEnd"/>
      <w:r w:rsidRPr="00615191">
        <w:rPr>
          <w:sz w:val="20"/>
        </w:rPr>
        <w:t xml:space="preserve"> (482)  which  have  another 20%  share</w:t>
      </w:r>
    </w:p>
    <w:p w:rsidR="007F5ED4" w:rsidRDefault="007F5ED4" w:rsidP="007F5ED4">
      <w:pPr>
        <w:jc w:val="both"/>
        <w:rPr>
          <w:sz w:val="20"/>
        </w:rPr>
      </w:pPr>
      <w:r>
        <w:rPr>
          <w:sz w:val="20"/>
        </w:rPr>
        <w:t>R</w:t>
      </w:r>
      <w:r w:rsidRPr="00615191">
        <w:rPr>
          <w:sz w:val="20"/>
        </w:rPr>
        <w:t>epresent  around 33%  of  the  total  tanks  of the  state,  32%  of  TWSA   and  33%  of  EWSA respectively</w:t>
      </w:r>
      <w:r w:rsidRPr="002D48B2">
        <w:rPr>
          <w:sz w:val="20"/>
        </w:rPr>
        <w:t>.</w:t>
      </w:r>
    </w:p>
    <w:p w:rsidR="007F5ED4" w:rsidRPr="002C3749" w:rsidRDefault="007F5ED4" w:rsidP="007F5ED4">
      <w:pPr>
        <w:jc w:val="both"/>
        <w:rPr>
          <w:rFonts w:ascii="Calibri" w:eastAsia="Times New Roman" w:hAnsi="Calibri" w:cs="Calibri"/>
          <w:bCs/>
          <w:color w:val="000000"/>
          <w:sz w:val="20"/>
          <w:szCs w:val="20"/>
        </w:rPr>
      </w:pPr>
      <w:r w:rsidRPr="009A6712">
        <w:rPr>
          <w:rFonts w:ascii="Calibri" w:eastAsia="Times New Roman" w:hAnsi="Calibri" w:cs="Calibri"/>
          <w:bCs/>
          <w:sz w:val="20"/>
          <w:szCs w:val="20"/>
        </w:rPr>
        <w:t>The share of study districts</w:t>
      </w:r>
      <w:r w:rsidRPr="009A6712">
        <w:rPr>
          <w:rFonts w:ascii="Calibri" w:eastAsia="Times New Roman" w:hAnsi="Calibri" w:cs="Calibri"/>
          <w:bCs/>
          <w:color w:val="000000"/>
          <w:sz w:val="20"/>
          <w:szCs w:val="20"/>
        </w:rPr>
        <w:t xml:space="preserve"> to</w:t>
      </w:r>
      <w:r w:rsidRPr="00ED03C0">
        <w:rPr>
          <w:rFonts w:ascii="Calibri" w:eastAsia="Times New Roman" w:hAnsi="Calibri" w:cs="Calibri"/>
          <w:bCs/>
          <w:color w:val="000000"/>
          <w:sz w:val="20"/>
          <w:szCs w:val="20"/>
        </w:rPr>
        <w:t xml:space="preserve"> </w:t>
      </w:r>
      <w:r>
        <w:rPr>
          <w:rFonts w:ascii="Calibri" w:eastAsia="Times New Roman" w:hAnsi="Calibri" w:cs="Calibri"/>
          <w:bCs/>
          <w:color w:val="000000"/>
          <w:sz w:val="20"/>
          <w:szCs w:val="20"/>
        </w:rPr>
        <w:t>st</w:t>
      </w:r>
      <w:r w:rsidRPr="00ED03C0">
        <w:rPr>
          <w:rFonts w:ascii="Calibri" w:eastAsia="Times New Roman" w:hAnsi="Calibri" w:cs="Calibri"/>
          <w:bCs/>
          <w:color w:val="000000"/>
          <w:sz w:val="20"/>
          <w:szCs w:val="20"/>
        </w:rPr>
        <w:t>ate total tank resources is about 30% in case of short seasonal tanks, 33% in long seasonal and 34% for perennial tanks respectively.</w:t>
      </w:r>
    </w:p>
    <w:p w:rsidR="007F5ED4" w:rsidRDefault="007F5ED4" w:rsidP="007F5ED4">
      <w:r w:rsidRPr="00C72801">
        <w:rPr>
          <w:noProof/>
        </w:rPr>
        <w:lastRenderedPageBreak/>
        <w:drawing>
          <wp:inline distT="0" distB="0" distL="0" distR="0">
            <wp:extent cx="6196439" cy="2638097"/>
            <wp:effectExtent l="19050" t="0" r="13861" b="0"/>
            <wp:docPr id="2"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F5ED4" w:rsidRPr="002C3749" w:rsidRDefault="007F5ED4" w:rsidP="007F5ED4">
      <w:pPr>
        <w:tabs>
          <w:tab w:val="left" w:pos="393"/>
        </w:tabs>
        <w:spacing w:after="0"/>
        <w:rPr>
          <w:rFonts w:cs="Calibri"/>
          <w:sz w:val="6"/>
        </w:rPr>
      </w:pPr>
    </w:p>
    <w:p w:rsidR="007F5ED4" w:rsidRDefault="007F5ED4" w:rsidP="007F5ED4">
      <w:pPr>
        <w:tabs>
          <w:tab w:val="left" w:pos="393"/>
        </w:tabs>
        <w:spacing w:after="0"/>
        <w:rPr>
          <w:rFonts w:ascii="Calibri" w:eastAsia="Times New Roman" w:hAnsi="Calibri" w:cs="Calibri"/>
          <w:b/>
          <w:bCs/>
          <w:color w:val="000000"/>
          <w:sz w:val="20"/>
        </w:rPr>
      </w:pPr>
      <w:r w:rsidRPr="009A6712">
        <w:rPr>
          <w:rFonts w:ascii="Calibri" w:eastAsia="Times New Roman" w:hAnsi="Calibri" w:cs="Calibri"/>
          <w:b/>
          <w:bCs/>
          <w:color w:val="000000"/>
          <w:sz w:val="20"/>
        </w:rPr>
        <w:t xml:space="preserve">Gram </w:t>
      </w:r>
      <w:proofErr w:type="spellStart"/>
      <w:r w:rsidRPr="009A6712">
        <w:rPr>
          <w:rFonts w:ascii="Calibri" w:eastAsia="Times New Roman" w:hAnsi="Calibri" w:cs="Calibri"/>
          <w:b/>
          <w:bCs/>
          <w:color w:val="000000"/>
          <w:sz w:val="20"/>
        </w:rPr>
        <w:t>panchayath</w:t>
      </w:r>
      <w:proofErr w:type="spellEnd"/>
      <w:r w:rsidRPr="009B3496">
        <w:rPr>
          <w:rFonts w:ascii="Calibri" w:eastAsia="Times New Roman" w:hAnsi="Calibri" w:cs="Calibri"/>
          <w:b/>
          <w:bCs/>
          <w:color w:val="000000"/>
          <w:sz w:val="20"/>
        </w:rPr>
        <w:t xml:space="preserve"> Tanks</w:t>
      </w:r>
    </w:p>
    <w:p w:rsidR="007F5ED4" w:rsidRPr="00B54834" w:rsidRDefault="007F5ED4" w:rsidP="007F5ED4">
      <w:pPr>
        <w:tabs>
          <w:tab w:val="left" w:pos="393"/>
        </w:tabs>
        <w:spacing w:after="0"/>
        <w:rPr>
          <w:rFonts w:ascii="Calibri" w:eastAsia="Times New Roman" w:hAnsi="Calibri" w:cs="Calibri"/>
          <w:color w:val="000000"/>
          <w:sz w:val="8"/>
        </w:rPr>
      </w:pPr>
    </w:p>
    <w:tbl>
      <w:tblPr>
        <w:tblW w:w="5186" w:type="pct"/>
        <w:tblBorders>
          <w:bottom w:val="dotted" w:sz="2" w:space="0" w:color="BFBFBF" w:themeColor="background1" w:themeShade="BF"/>
          <w:insideH w:val="dotted" w:sz="2" w:space="0" w:color="BFBFBF" w:themeColor="background1" w:themeShade="BF"/>
        </w:tblBorders>
        <w:tblLook w:val="04A0"/>
      </w:tblPr>
      <w:tblGrid>
        <w:gridCol w:w="386"/>
        <w:gridCol w:w="913"/>
        <w:gridCol w:w="763"/>
        <w:gridCol w:w="920"/>
        <w:gridCol w:w="763"/>
        <w:gridCol w:w="495"/>
        <w:gridCol w:w="677"/>
        <w:gridCol w:w="662"/>
        <w:gridCol w:w="489"/>
        <w:gridCol w:w="663"/>
        <w:gridCol w:w="662"/>
        <w:gridCol w:w="679"/>
        <w:gridCol w:w="946"/>
        <w:gridCol w:w="914"/>
      </w:tblGrid>
      <w:tr w:rsidR="007F5ED4" w:rsidRPr="004F476D" w:rsidTr="004F476D">
        <w:trPr>
          <w:trHeight w:val="148"/>
        </w:trPr>
        <w:tc>
          <w:tcPr>
            <w:tcW w:w="195" w:type="pct"/>
            <w:vMerge w:val="restart"/>
            <w:tcBorders>
              <w:top w:val="dotted" w:sz="2" w:space="0" w:color="BFBFBF" w:themeColor="background1" w:themeShade="BF"/>
              <w:right w:val="dotted" w:sz="2" w:space="0" w:color="BFBFBF" w:themeColor="background1" w:themeShade="BF"/>
            </w:tcBorders>
            <w:shd w:val="clear" w:color="auto" w:fill="BFBFBF" w:themeFill="background1" w:themeFillShade="BF"/>
            <w:vAlign w:val="center"/>
            <w:hideMark/>
          </w:tcPr>
          <w:p w:rsidR="007F5ED4" w:rsidRPr="004F476D" w:rsidRDefault="007F5ED4" w:rsidP="004F476D">
            <w:pPr>
              <w:spacing w:after="0" w:line="240" w:lineRule="auto"/>
              <w:rPr>
                <w:rFonts w:ascii="Calibri" w:eastAsia="Times New Roman" w:hAnsi="Calibri" w:cs="Calibri"/>
                <w:sz w:val="18"/>
                <w:szCs w:val="17"/>
              </w:rPr>
            </w:pPr>
          </w:p>
        </w:tc>
        <w:tc>
          <w:tcPr>
            <w:tcW w:w="460" w:type="pct"/>
            <w:vMerge w:val="restar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center"/>
            <w:hideMark/>
          </w:tcPr>
          <w:p w:rsidR="007F5ED4" w:rsidRPr="004F476D" w:rsidRDefault="007F5ED4" w:rsidP="004F476D">
            <w:pPr>
              <w:spacing w:after="0" w:line="240" w:lineRule="auto"/>
              <w:rPr>
                <w:rFonts w:ascii="Calibri" w:eastAsia="Times New Roman" w:hAnsi="Calibri" w:cs="Calibri"/>
                <w:b/>
                <w:bCs/>
                <w:sz w:val="18"/>
                <w:szCs w:val="17"/>
              </w:rPr>
            </w:pPr>
          </w:p>
        </w:tc>
        <w:tc>
          <w:tcPr>
            <w:tcW w:w="1230" w:type="pct"/>
            <w:gridSpan w:val="3"/>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center"/>
            <w:hideMark/>
          </w:tcPr>
          <w:p w:rsidR="007F5ED4" w:rsidRPr="004F476D" w:rsidRDefault="007F5ED4" w:rsidP="004F476D">
            <w:pPr>
              <w:spacing w:after="0" w:line="240" w:lineRule="auto"/>
              <w:jc w:val="center"/>
              <w:rPr>
                <w:rFonts w:ascii="Calibri" w:eastAsia="Times New Roman" w:hAnsi="Calibri" w:cs="Calibri"/>
                <w:b/>
                <w:bCs/>
                <w:sz w:val="18"/>
                <w:szCs w:val="17"/>
              </w:rPr>
            </w:pPr>
            <w:r w:rsidRPr="004F476D">
              <w:rPr>
                <w:rFonts w:ascii="Calibri" w:eastAsia="Times New Roman" w:hAnsi="Calibri" w:cs="Calibri"/>
                <w:b/>
                <w:bCs/>
                <w:color w:val="000000"/>
                <w:sz w:val="18"/>
                <w:szCs w:val="17"/>
              </w:rPr>
              <w:t>Short Seasonal (ha)</w:t>
            </w:r>
          </w:p>
        </w:tc>
        <w:tc>
          <w:tcPr>
            <w:tcW w:w="923" w:type="pct"/>
            <w:gridSpan w:val="3"/>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center"/>
            <w:hideMark/>
          </w:tcPr>
          <w:p w:rsidR="007F5ED4" w:rsidRPr="004F476D" w:rsidRDefault="007F5ED4" w:rsidP="004F476D">
            <w:pPr>
              <w:spacing w:after="0" w:line="240" w:lineRule="auto"/>
              <w:rPr>
                <w:rFonts w:ascii="Calibri" w:eastAsia="Times New Roman" w:hAnsi="Calibri" w:cs="Calibri"/>
                <w:b/>
                <w:color w:val="000000"/>
                <w:sz w:val="18"/>
                <w:szCs w:val="17"/>
              </w:rPr>
            </w:pPr>
            <w:r w:rsidRPr="004F476D">
              <w:rPr>
                <w:rFonts w:ascii="Calibri" w:eastAsia="Times New Roman" w:hAnsi="Calibri" w:cs="Calibri"/>
                <w:b/>
                <w:color w:val="000000"/>
                <w:sz w:val="18"/>
                <w:szCs w:val="17"/>
              </w:rPr>
              <w:t xml:space="preserve">Long Seasonal (ha) </w:t>
            </w:r>
          </w:p>
        </w:tc>
        <w:tc>
          <w:tcPr>
            <w:tcW w:w="913" w:type="pct"/>
            <w:gridSpan w:val="3"/>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center"/>
            <w:hideMark/>
          </w:tcPr>
          <w:p w:rsidR="007F5ED4" w:rsidRPr="004F476D" w:rsidRDefault="007F5ED4" w:rsidP="004F476D">
            <w:pPr>
              <w:spacing w:after="0" w:line="240" w:lineRule="auto"/>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Perennial (ha</w:t>
            </w:r>
          </w:p>
        </w:tc>
        <w:tc>
          <w:tcPr>
            <w:tcW w:w="1279" w:type="pct"/>
            <w:gridSpan w:val="3"/>
            <w:tcBorders>
              <w:top w:val="dotted" w:sz="2" w:space="0" w:color="BFBFBF" w:themeColor="background1" w:themeShade="BF"/>
              <w:left w:val="dotted" w:sz="2" w:space="0" w:color="BFBFBF" w:themeColor="background1" w:themeShade="BF"/>
            </w:tcBorders>
            <w:shd w:val="clear" w:color="auto" w:fill="BFBFBF" w:themeFill="background1" w:themeFillShade="BF"/>
            <w:vAlign w:val="center"/>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Total (ha)</w:t>
            </w:r>
          </w:p>
        </w:tc>
      </w:tr>
      <w:tr w:rsidR="007F5ED4" w:rsidRPr="004F476D" w:rsidTr="004F476D">
        <w:trPr>
          <w:trHeight w:val="247"/>
        </w:trPr>
        <w:tc>
          <w:tcPr>
            <w:tcW w:w="195" w:type="pct"/>
            <w:vMerge/>
            <w:tcBorders>
              <w:top w:val="dotted" w:sz="2" w:space="0" w:color="BFBFBF" w:themeColor="background1" w:themeShade="BF"/>
              <w:right w:val="dotted" w:sz="2" w:space="0" w:color="BFBFBF" w:themeColor="background1" w:themeShade="BF"/>
            </w:tcBorders>
            <w:shd w:val="clear" w:color="auto" w:fill="BFBFBF" w:themeFill="background1" w:themeFillShade="BF"/>
            <w:vAlign w:val="center"/>
            <w:hideMark/>
          </w:tcPr>
          <w:p w:rsidR="007F5ED4" w:rsidRPr="004F476D" w:rsidRDefault="007F5ED4" w:rsidP="004F476D">
            <w:pPr>
              <w:spacing w:after="0" w:line="240" w:lineRule="auto"/>
              <w:rPr>
                <w:rFonts w:ascii="Calibri" w:eastAsia="Times New Roman" w:hAnsi="Calibri" w:cs="Calibri"/>
                <w:sz w:val="18"/>
                <w:szCs w:val="17"/>
              </w:rPr>
            </w:pPr>
          </w:p>
        </w:tc>
        <w:tc>
          <w:tcPr>
            <w:tcW w:w="460" w:type="pct"/>
            <w:vMerge/>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center"/>
            <w:hideMark/>
          </w:tcPr>
          <w:p w:rsidR="007F5ED4" w:rsidRPr="004F476D" w:rsidRDefault="007F5ED4" w:rsidP="004F476D">
            <w:pPr>
              <w:spacing w:after="0" w:line="240" w:lineRule="auto"/>
              <w:rPr>
                <w:rFonts w:ascii="Calibri" w:eastAsia="Times New Roman" w:hAnsi="Calibri" w:cs="Calibri"/>
                <w:b/>
                <w:bCs/>
                <w:sz w:val="18"/>
                <w:szCs w:val="17"/>
              </w:rPr>
            </w:pP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No.</w:t>
            </w:r>
          </w:p>
        </w:tc>
        <w:tc>
          <w:tcPr>
            <w:tcW w:w="46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TWSA </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EWSA  </w:t>
            </w:r>
          </w:p>
        </w:tc>
        <w:tc>
          <w:tcPr>
            <w:tcW w:w="249"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No.</w:t>
            </w:r>
          </w:p>
        </w:tc>
        <w:tc>
          <w:tcPr>
            <w:tcW w:w="341"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TWSA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EWSA  </w:t>
            </w:r>
          </w:p>
        </w:tc>
        <w:tc>
          <w:tcPr>
            <w:tcW w:w="24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No.</w:t>
            </w:r>
          </w:p>
        </w:tc>
        <w:tc>
          <w:tcPr>
            <w:tcW w:w="33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TWSA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EWSA  </w:t>
            </w:r>
          </w:p>
        </w:tc>
        <w:tc>
          <w:tcPr>
            <w:tcW w:w="342"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No.</w:t>
            </w:r>
          </w:p>
        </w:tc>
        <w:tc>
          <w:tcPr>
            <w:tcW w:w="47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BFBFBF" w:themeFill="background1" w:themeFillShade="BF"/>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TWSA </w:t>
            </w:r>
          </w:p>
        </w:tc>
        <w:tc>
          <w:tcPr>
            <w:tcW w:w="461" w:type="pct"/>
            <w:tcBorders>
              <w:top w:val="dotted" w:sz="2" w:space="0" w:color="BFBFBF" w:themeColor="background1" w:themeShade="BF"/>
              <w:left w:val="dotted" w:sz="2" w:space="0" w:color="BFBFBF" w:themeColor="background1" w:themeShade="BF"/>
            </w:tcBorders>
            <w:shd w:val="clear" w:color="auto" w:fill="BFBFBF" w:themeFill="background1" w:themeFillShade="BF"/>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EWSA  </w:t>
            </w:r>
          </w:p>
        </w:tc>
      </w:tr>
      <w:tr w:rsidR="007F5ED4" w:rsidRPr="004F476D" w:rsidTr="004F476D">
        <w:trPr>
          <w:trHeight w:val="288"/>
        </w:trPr>
        <w:tc>
          <w:tcPr>
            <w:tcW w:w="195" w:type="pct"/>
            <w:tcBorders>
              <w:top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1</w:t>
            </w:r>
          </w:p>
        </w:tc>
        <w:tc>
          <w:tcPr>
            <w:tcW w:w="460"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rPr>
                <w:rFonts w:ascii="Calibri" w:eastAsia="Times New Roman" w:hAnsi="Calibri" w:cs="Calibri"/>
                <w:color w:val="000000"/>
                <w:sz w:val="18"/>
                <w:szCs w:val="17"/>
              </w:rPr>
            </w:pPr>
            <w:r w:rsidRPr="004F476D">
              <w:rPr>
                <w:rFonts w:ascii="Calibri" w:eastAsia="Times New Roman" w:hAnsi="Calibri" w:cs="Calibri"/>
                <w:color w:val="000000"/>
                <w:sz w:val="18"/>
                <w:szCs w:val="17"/>
              </w:rPr>
              <w:t xml:space="preserve">A1 - KMR </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254</w:t>
            </w:r>
          </w:p>
        </w:tc>
        <w:tc>
          <w:tcPr>
            <w:tcW w:w="46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3656</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936</w:t>
            </w:r>
          </w:p>
        </w:tc>
        <w:tc>
          <w:tcPr>
            <w:tcW w:w="249"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41"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24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42"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254</w:t>
            </w:r>
          </w:p>
        </w:tc>
        <w:tc>
          <w:tcPr>
            <w:tcW w:w="47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3656</w:t>
            </w:r>
          </w:p>
        </w:tc>
        <w:tc>
          <w:tcPr>
            <w:tcW w:w="461" w:type="pct"/>
            <w:tcBorders>
              <w:top w:val="dotted" w:sz="2" w:space="0" w:color="BFBFBF" w:themeColor="background1" w:themeShade="BF"/>
              <w:lef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936</w:t>
            </w:r>
          </w:p>
        </w:tc>
      </w:tr>
      <w:tr w:rsidR="007F5ED4" w:rsidRPr="004F476D" w:rsidTr="004F476D">
        <w:trPr>
          <w:trHeight w:val="288"/>
        </w:trPr>
        <w:tc>
          <w:tcPr>
            <w:tcW w:w="195" w:type="pct"/>
            <w:tcBorders>
              <w:top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w:t>
            </w:r>
          </w:p>
        </w:tc>
        <w:tc>
          <w:tcPr>
            <w:tcW w:w="460"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rPr>
                <w:rFonts w:ascii="Calibri" w:eastAsia="Times New Roman" w:hAnsi="Calibri" w:cs="Calibri"/>
                <w:color w:val="000000"/>
                <w:sz w:val="18"/>
                <w:szCs w:val="17"/>
              </w:rPr>
            </w:pPr>
            <w:r w:rsidRPr="004F476D">
              <w:rPr>
                <w:rFonts w:ascii="Calibri" w:eastAsia="Times New Roman" w:hAnsi="Calibri" w:cs="Calibri"/>
                <w:color w:val="000000"/>
                <w:sz w:val="18"/>
                <w:szCs w:val="17"/>
              </w:rPr>
              <w:t xml:space="preserve">A2 - KRN </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279</w:t>
            </w:r>
          </w:p>
        </w:tc>
        <w:tc>
          <w:tcPr>
            <w:tcW w:w="46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2567</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1925</w:t>
            </w:r>
          </w:p>
        </w:tc>
        <w:tc>
          <w:tcPr>
            <w:tcW w:w="249"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41"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24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42"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279</w:t>
            </w:r>
          </w:p>
        </w:tc>
        <w:tc>
          <w:tcPr>
            <w:tcW w:w="47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2567</w:t>
            </w:r>
          </w:p>
        </w:tc>
        <w:tc>
          <w:tcPr>
            <w:tcW w:w="461" w:type="pct"/>
            <w:tcBorders>
              <w:top w:val="dotted" w:sz="2" w:space="0" w:color="BFBFBF" w:themeColor="background1" w:themeShade="BF"/>
              <w:lef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1925</w:t>
            </w:r>
          </w:p>
        </w:tc>
      </w:tr>
      <w:tr w:rsidR="007F5ED4" w:rsidRPr="004F476D" w:rsidTr="004F476D">
        <w:trPr>
          <w:trHeight w:val="288"/>
        </w:trPr>
        <w:tc>
          <w:tcPr>
            <w:tcW w:w="195" w:type="pct"/>
            <w:tcBorders>
              <w:top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3</w:t>
            </w:r>
          </w:p>
        </w:tc>
        <w:tc>
          <w:tcPr>
            <w:tcW w:w="460"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rPr>
                <w:rFonts w:ascii="Calibri" w:eastAsia="Times New Roman" w:hAnsi="Calibri" w:cs="Calibri"/>
                <w:color w:val="000000"/>
                <w:sz w:val="18"/>
                <w:szCs w:val="17"/>
              </w:rPr>
            </w:pPr>
            <w:r w:rsidRPr="004F476D">
              <w:rPr>
                <w:rFonts w:ascii="Calibri" w:eastAsia="Times New Roman" w:hAnsi="Calibri" w:cs="Calibri"/>
                <w:color w:val="000000"/>
                <w:sz w:val="18"/>
                <w:szCs w:val="17"/>
              </w:rPr>
              <w:t xml:space="preserve">A3- MAN </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161</w:t>
            </w:r>
          </w:p>
        </w:tc>
        <w:tc>
          <w:tcPr>
            <w:tcW w:w="46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2438</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639</w:t>
            </w:r>
          </w:p>
        </w:tc>
        <w:tc>
          <w:tcPr>
            <w:tcW w:w="249"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41"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24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42"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161</w:t>
            </w:r>
          </w:p>
        </w:tc>
        <w:tc>
          <w:tcPr>
            <w:tcW w:w="47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2438</w:t>
            </w:r>
          </w:p>
        </w:tc>
        <w:tc>
          <w:tcPr>
            <w:tcW w:w="461" w:type="pct"/>
            <w:tcBorders>
              <w:top w:val="dotted" w:sz="2" w:space="0" w:color="BFBFBF" w:themeColor="background1" w:themeShade="BF"/>
              <w:lef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639</w:t>
            </w:r>
          </w:p>
        </w:tc>
      </w:tr>
      <w:tr w:rsidR="007F5ED4" w:rsidRPr="004F476D" w:rsidTr="004F476D">
        <w:trPr>
          <w:trHeight w:val="288"/>
        </w:trPr>
        <w:tc>
          <w:tcPr>
            <w:tcW w:w="195" w:type="pct"/>
            <w:tcBorders>
              <w:top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460"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694</w:t>
            </w:r>
          </w:p>
        </w:tc>
        <w:tc>
          <w:tcPr>
            <w:tcW w:w="46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8661</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3500</w:t>
            </w:r>
          </w:p>
        </w:tc>
        <w:tc>
          <w:tcPr>
            <w:tcW w:w="249"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0</w:t>
            </w:r>
          </w:p>
        </w:tc>
        <w:tc>
          <w:tcPr>
            <w:tcW w:w="341"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0</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0</w:t>
            </w:r>
          </w:p>
        </w:tc>
        <w:tc>
          <w:tcPr>
            <w:tcW w:w="24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33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342"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694</w:t>
            </w:r>
          </w:p>
        </w:tc>
        <w:tc>
          <w:tcPr>
            <w:tcW w:w="47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8661</w:t>
            </w:r>
          </w:p>
        </w:tc>
        <w:tc>
          <w:tcPr>
            <w:tcW w:w="461" w:type="pct"/>
            <w:tcBorders>
              <w:top w:val="dotted" w:sz="2" w:space="0" w:color="BFBFBF" w:themeColor="background1" w:themeShade="BF"/>
              <w:lef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3500</w:t>
            </w:r>
          </w:p>
        </w:tc>
      </w:tr>
      <w:tr w:rsidR="007F5ED4" w:rsidRPr="004F476D" w:rsidTr="004F476D">
        <w:trPr>
          <w:trHeight w:val="288"/>
        </w:trPr>
        <w:tc>
          <w:tcPr>
            <w:tcW w:w="195" w:type="pct"/>
            <w:tcBorders>
              <w:top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4</w:t>
            </w:r>
          </w:p>
        </w:tc>
        <w:tc>
          <w:tcPr>
            <w:tcW w:w="460"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rPr>
                <w:rFonts w:ascii="Calibri" w:eastAsia="Times New Roman" w:hAnsi="Calibri" w:cs="Calibri"/>
                <w:color w:val="000000"/>
                <w:sz w:val="18"/>
                <w:szCs w:val="17"/>
              </w:rPr>
            </w:pPr>
            <w:r w:rsidRPr="004F476D">
              <w:rPr>
                <w:rFonts w:ascii="Calibri" w:eastAsia="Times New Roman" w:hAnsi="Calibri" w:cs="Calibri"/>
                <w:color w:val="000000"/>
                <w:sz w:val="18"/>
                <w:szCs w:val="17"/>
              </w:rPr>
              <w:t>B4 - MDK</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2160</w:t>
            </w:r>
          </w:p>
        </w:tc>
        <w:tc>
          <w:tcPr>
            <w:tcW w:w="46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9464</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2366</w:t>
            </w:r>
          </w:p>
        </w:tc>
        <w:tc>
          <w:tcPr>
            <w:tcW w:w="249"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41"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24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42"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2160</w:t>
            </w:r>
          </w:p>
        </w:tc>
        <w:tc>
          <w:tcPr>
            <w:tcW w:w="47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9464</w:t>
            </w:r>
          </w:p>
        </w:tc>
        <w:tc>
          <w:tcPr>
            <w:tcW w:w="461" w:type="pct"/>
            <w:tcBorders>
              <w:top w:val="dotted" w:sz="2" w:space="0" w:color="BFBFBF" w:themeColor="background1" w:themeShade="BF"/>
              <w:lef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2366</w:t>
            </w:r>
          </w:p>
        </w:tc>
      </w:tr>
      <w:tr w:rsidR="007F5ED4" w:rsidRPr="004F476D" w:rsidTr="004F476D">
        <w:trPr>
          <w:trHeight w:val="288"/>
        </w:trPr>
        <w:tc>
          <w:tcPr>
            <w:tcW w:w="195" w:type="pct"/>
            <w:tcBorders>
              <w:top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5</w:t>
            </w:r>
          </w:p>
        </w:tc>
        <w:tc>
          <w:tcPr>
            <w:tcW w:w="460"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rPr>
                <w:rFonts w:ascii="Calibri" w:eastAsia="Times New Roman" w:hAnsi="Calibri" w:cs="Calibri"/>
                <w:color w:val="000000"/>
                <w:sz w:val="18"/>
                <w:szCs w:val="17"/>
              </w:rPr>
            </w:pPr>
            <w:r w:rsidRPr="004F476D">
              <w:rPr>
                <w:rFonts w:ascii="Calibri" w:eastAsia="Times New Roman" w:hAnsi="Calibri" w:cs="Calibri"/>
                <w:color w:val="000000"/>
                <w:sz w:val="18"/>
                <w:szCs w:val="17"/>
              </w:rPr>
              <w:t xml:space="preserve">B5 - RGR </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433</w:t>
            </w:r>
          </w:p>
        </w:tc>
        <w:tc>
          <w:tcPr>
            <w:tcW w:w="46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12223</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6112</w:t>
            </w:r>
          </w:p>
        </w:tc>
        <w:tc>
          <w:tcPr>
            <w:tcW w:w="249"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41"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24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42"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433</w:t>
            </w:r>
          </w:p>
        </w:tc>
        <w:tc>
          <w:tcPr>
            <w:tcW w:w="47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12223</w:t>
            </w:r>
          </w:p>
        </w:tc>
        <w:tc>
          <w:tcPr>
            <w:tcW w:w="461" w:type="pct"/>
            <w:tcBorders>
              <w:top w:val="dotted" w:sz="2" w:space="0" w:color="BFBFBF" w:themeColor="background1" w:themeShade="BF"/>
              <w:lef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6112</w:t>
            </w:r>
          </w:p>
        </w:tc>
      </w:tr>
      <w:tr w:rsidR="007F5ED4" w:rsidRPr="004F476D" w:rsidTr="004F476D">
        <w:trPr>
          <w:trHeight w:val="288"/>
        </w:trPr>
        <w:tc>
          <w:tcPr>
            <w:tcW w:w="195" w:type="pct"/>
            <w:tcBorders>
              <w:top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6</w:t>
            </w:r>
          </w:p>
        </w:tc>
        <w:tc>
          <w:tcPr>
            <w:tcW w:w="460"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rPr>
                <w:rFonts w:ascii="Calibri" w:eastAsia="Times New Roman" w:hAnsi="Calibri" w:cs="Calibri"/>
                <w:color w:val="000000"/>
                <w:sz w:val="18"/>
                <w:szCs w:val="17"/>
              </w:rPr>
            </w:pPr>
            <w:r w:rsidRPr="004F476D">
              <w:rPr>
                <w:rFonts w:ascii="Calibri" w:eastAsia="Times New Roman" w:hAnsi="Calibri" w:cs="Calibri"/>
                <w:color w:val="000000"/>
                <w:sz w:val="18"/>
                <w:szCs w:val="17"/>
              </w:rPr>
              <w:t xml:space="preserve">B6 - WPY </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784</w:t>
            </w:r>
          </w:p>
        </w:tc>
        <w:tc>
          <w:tcPr>
            <w:tcW w:w="46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2027</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1014</w:t>
            </w:r>
          </w:p>
        </w:tc>
        <w:tc>
          <w:tcPr>
            <w:tcW w:w="249"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41"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24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42"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784</w:t>
            </w:r>
          </w:p>
        </w:tc>
        <w:tc>
          <w:tcPr>
            <w:tcW w:w="47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2027</w:t>
            </w:r>
          </w:p>
        </w:tc>
        <w:tc>
          <w:tcPr>
            <w:tcW w:w="461" w:type="pct"/>
            <w:tcBorders>
              <w:top w:val="dotted" w:sz="2" w:space="0" w:color="BFBFBF" w:themeColor="background1" w:themeShade="BF"/>
              <w:lef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1014</w:t>
            </w:r>
          </w:p>
        </w:tc>
      </w:tr>
      <w:tr w:rsidR="007F5ED4" w:rsidRPr="004F476D" w:rsidTr="004F476D">
        <w:trPr>
          <w:trHeight w:val="288"/>
        </w:trPr>
        <w:tc>
          <w:tcPr>
            <w:tcW w:w="195" w:type="pct"/>
            <w:tcBorders>
              <w:top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460"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3377</w:t>
            </w:r>
          </w:p>
        </w:tc>
        <w:tc>
          <w:tcPr>
            <w:tcW w:w="46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23714</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9492</w:t>
            </w:r>
          </w:p>
        </w:tc>
        <w:tc>
          <w:tcPr>
            <w:tcW w:w="249"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0</w:t>
            </w:r>
          </w:p>
        </w:tc>
        <w:tc>
          <w:tcPr>
            <w:tcW w:w="341"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0</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0</w:t>
            </w:r>
          </w:p>
        </w:tc>
        <w:tc>
          <w:tcPr>
            <w:tcW w:w="24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33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342"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3377</w:t>
            </w:r>
          </w:p>
        </w:tc>
        <w:tc>
          <w:tcPr>
            <w:tcW w:w="47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23714</w:t>
            </w:r>
          </w:p>
        </w:tc>
        <w:tc>
          <w:tcPr>
            <w:tcW w:w="461" w:type="pct"/>
            <w:tcBorders>
              <w:top w:val="dotted" w:sz="2" w:space="0" w:color="BFBFBF" w:themeColor="background1" w:themeShade="BF"/>
              <w:lef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9492</w:t>
            </w:r>
          </w:p>
        </w:tc>
      </w:tr>
      <w:tr w:rsidR="007F5ED4" w:rsidRPr="004F476D" w:rsidTr="004F476D">
        <w:trPr>
          <w:trHeight w:val="288"/>
        </w:trPr>
        <w:tc>
          <w:tcPr>
            <w:tcW w:w="195" w:type="pct"/>
            <w:tcBorders>
              <w:top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7</w:t>
            </w:r>
          </w:p>
        </w:tc>
        <w:tc>
          <w:tcPr>
            <w:tcW w:w="460"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rPr>
                <w:rFonts w:ascii="Calibri" w:eastAsia="Times New Roman" w:hAnsi="Calibri" w:cs="Calibri"/>
                <w:color w:val="000000"/>
                <w:sz w:val="18"/>
                <w:szCs w:val="17"/>
              </w:rPr>
            </w:pPr>
            <w:r w:rsidRPr="004F476D">
              <w:rPr>
                <w:rFonts w:ascii="Calibri" w:eastAsia="Times New Roman" w:hAnsi="Calibri" w:cs="Calibri"/>
                <w:color w:val="000000"/>
                <w:sz w:val="18"/>
                <w:szCs w:val="17"/>
              </w:rPr>
              <w:t xml:space="preserve">C7 - BDR </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387</w:t>
            </w:r>
          </w:p>
        </w:tc>
        <w:tc>
          <w:tcPr>
            <w:tcW w:w="46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2593</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648</w:t>
            </w:r>
          </w:p>
        </w:tc>
        <w:tc>
          <w:tcPr>
            <w:tcW w:w="249"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95</w:t>
            </w:r>
          </w:p>
        </w:tc>
        <w:tc>
          <w:tcPr>
            <w:tcW w:w="341"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2404</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1202</w:t>
            </w:r>
          </w:p>
        </w:tc>
        <w:tc>
          <w:tcPr>
            <w:tcW w:w="24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42"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482</w:t>
            </w:r>
          </w:p>
        </w:tc>
        <w:tc>
          <w:tcPr>
            <w:tcW w:w="47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4997</w:t>
            </w:r>
          </w:p>
        </w:tc>
        <w:tc>
          <w:tcPr>
            <w:tcW w:w="461" w:type="pct"/>
            <w:tcBorders>
              <w:top w:val="dotted" w:sz="2" w:space="0" w:color="BFBFBF" w:themeColor="background1" w:themeShade="BF"/>
              <w:lef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1850</w:t>
            </w:r>
          </w:p>
        </w:tc>
      </w:tr>
      <w:tr w:rsidR="007F5ED4" w:rsidRPr="004F476D" w:rsidTr="004F476D">
        <w:trPr>
          <w:trHeight w:val="288"/>
        </w:trPr>
        <w:tc>
          <w:tcPr>
            <w:tcW w:w="195" w:type="pct"/>
            <w:tcBorders>
              <w:top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8</w:t>
            </w:r>
          </w:p>
        </w:tc>
        <w:tc>
          <w:tcPr>
            <w:tcW w:w="460"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rPr>
                <w:rFonts w:ascii="Calibri" w:eastAsia="Times New Roman" w:hAnsi="Calibri" w:cs="Calibri"/>
                <w:color w:val="000000"/>
                <w:sz w:val="18"/>
                <w:szCs w:val="17"/>
              </w:rPr>
            </w:pPr>
            <w:r w:rsidRPr="004F476D">
              <w:rPr>
                <w:rFonts w:ascii="Calibri" w:eastAsia="Times New Roman" w:hAnsi="Calibri" w:cs="Calibri"/>
                <w:color w:val="000000"/>
                <w:sz w:val="18"/>
                <w:szCs w:val="17"/>
              </w:rPr>
              <w:t xml:space="preserve">C8 - MBD </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784</w:t>
            </w:r>
          </w:p>
        </w:tc>
        <w:tc>
          <w:tcPr>
            <w:tcW w:w="46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16336</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8168</w:t>
            </w:r>
          </w:p>
        </w:tc>
        <w:tc>
          <w:tcPr>
            <w:tcW w:w="249"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41"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24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42"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784</w:t>
            </w:r>
          </w:p>
        </w:tc>
        <w:tc>
          <w:tcPr>
            <w:tcW w:w="47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16336</w:t>
            </w:r>
          </w:p>
        </w:tc>
        <w:tc>
          <w:tcPr>
            <w:tcW w:w="461" w:type="pct"/>
            <w:tcBorders>
              <w:top w:val="dotted" w:sz="2" w:space="0" w:color="BFBFBF" w:themeColor="background1" w:themeShade="BF"/>
              <w:lef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8168</w:t>
            </w:r>
          </w:p>
        </w:tc>
      </w:tr>
      <w:tr w:rsidR="007F5ED4" w:rsidRPr="004F476D" w:rsidTr="004F476D">
        <w:trPr>
          <w:trHeight w:val="288"/>
        </w:trPr>
        <w:tc>
          <w:tcPr>
            <w:tcW w:w="195" w:type="pct"/>
            <w:tcBorders>
              <w:top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9</w:t>
            </w:r>
          </w:p>
        </w:tc>
        <w:tc>
          <w:tcPr>
            <w:tcW w:w="460"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rPr>
                <w:rFonts w:ascii="Calibri" w:eastAsia="Times New Roman" w:hAnsi="Calibri" w:cs="Calibri"/>
                <w:color w:val="000000"/>
                <w:sz w:val="18"/>
                <w:szCs w:val="17"/>
              </w:rPr>
            </w:pPr>
            <w:r w:rsidRPr="004F476D">
              <w:rPr>
                <w:rFonts w:ascii="Calibri" w:eastAsia="Times New Roman" w:hAnsi="Calibri" w:cs="Calibri"/>
                <w:color w:val="000000"/>
                <w:sz w:val="18"/>
                <w:szCs w:val="17"/>
              </w:rPr>
              <w:t xml:space="preserve">C9 - YDR  </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973</w:t>
            </w:r>
          </w:p>
        </w:tc>
        <w:tc>
          <w:tcPr>
            <w:tcW w:w="46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2444</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611</w:t>
            </w:r>
          </w:p>
        </w:tc>
        <w:tc>
          <w:tcPr>
            <w:tcW w:w="249"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41"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0</w:t>
            </w:r>
          </w:p>
        </w:tc>
        <w:tc>
          <w:tcPr>
            <w:tcW w:w="24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42"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973</w:t>
            </w:r>
          </w:p>
        </w:tc>
        <w:tc>
          <w:tcPr>
            <w:tcW w:w="47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2444</w:t>
            </w:r>
          </w:p>
        </w:tc>
        <w:tc>
          <w:tcPr>
            <w:tcW w:w="461" w:type="pct"/>
            <w:tcBorders>
              <w:top w:val="dotted" w:sz="2" w:space="0" w:color="BFBFBF" w:themeColor="background1" w:themeShade="BF"/>
              <w:left w:val="dotted" w:sz="2" w:space="0" w:color="BFBFBF" w:themeColor="background1" w:themeShade="BF"/>
            </w:tcBorders>
            <w:shd w:val="clear" w:color="auto" w:fill="auto"/>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611</w:t>
            </w:r>
          </w:p>
        </w:tc>
      </w:tr>
      <w:tr w:rsidR="007F5ED4" w:rsidRPr="004F476D" w:rsidTr="004F476D">
        <w:trPr>
          <w:trHeight w:val="288"/>
        </w:trPr>
        <w:tc>
          <w:tcPr>
            <w:tcW w:w="195" w:type="pct"/>
            <w:tcBorders>
              <w:top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460"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2144</w:t>
            </w:r>
          </w:p>
        </w:tc>
        <w:tc>
          <w:tcPr>
            <w:tcW w:w="46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21373</w:t>
            </w:r>
          </w:p>
        </w:tc>
        <w:tc>
          <w:tcPr>
            <w:tcW w:w="38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9427</w:t>
            </w:r>
          </w:p>
        </w:tc>
        <w:tc>
          <w:tcPr>
            <w:tcW w:w="249"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95</w:t>
            </w:r>
          </w:p>
        </w:tc>
        <w:tc>
          <w:tcPr>
            <w:tcW w:w="341"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2404</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1202</w:t>
            </w:r>
          </w:p>
        </w:tc>
        <w:tc>
          <w:tcPr>
            <w:tcW w:w="24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334"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333"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w:t>
            </w:r>
          </w:p>
        </w:tc>
        <w:tc>
          <w:tcPr>
            <w:tcW w:w="342"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2239</w:t>
            </w:r>
          </w:p>
        </w:tc>
        <w:tc>
          <w:tcPr>
            <w:tcW w:w="476" w:type="pct"/>
            <w:tcBorders>
              <w:top w:val="dotted" w:sz="2" w:space="0" w:color="BFBFBF" w:themeColor="background1" w:themeShade="BF"/>
              <w:left w:val="dotted" w:sz="2" w:space="0" w:color="BFBFBF" w:themeColor="background1" w:themeShade="BF"/>
              <w:righ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23777</w:t>
            </w:r>
          </w:p>
        </w:tc>
        <w:tc>
          <w:tcPr>
            <w:tcW w:w="461" w:type="pct"/>
            <w:tcBorders>
              <w:top w:val="dotted" w:sz="2" w:space="0" w:color="BFBFBF" w:themeColor="background1" w:themeShade="BF"/>
              <w:left w:val="dotted" w:sz="2" w:space="0" w:color="BFBFBF" w:themeColor="background1" w:themeShade="BF"/>
            </w:tcBorders>
            <w:shd w:val="clear" w:color="000000" w:fill="D8D8D8"/>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10629</w:t>
            </w:r>
          </w:p>
        </w:tc>
      </w:tr>
      <w:tr w:rsidR="007F5ED4" w:rsidRPr="004F476D" w:rsidTr="004F476D">
        <w:trPr>
          <w:trHeight w:val="300"/>
        </w:trPr>
        <w:tc>
          <w:tcPr>
            <w:tcW w:w="195" w:type="pct"/>
            <w:tcBorders>
              <w:top w:val="dotted" w:sz="2" w:space="0" w:color="BFBFBF" w:themeColor="background1" w:themeShade="BF"/>
              <w:bottom w:val="dotted" w:sz="2" w:space="0" w:color="BFBFBF" w:themeColor="background1" w:themeShade="BF"/>
              <w:right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460" w:type="pct"/>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color w:val="000000"/>
                <w:sz w:val="18"/>
                <w:szCs w:val="17"/>
              </w:rPr>
            </w:pPr>
            <w:r w:rsidRPr="004F476D">
              <w:rPr>
                <w:rFonts w:ascii="Calibri" w:eastAsia="Times New Roman" w:hAnsi="Calibri" w:cs="Calibri"/>
                <w:color w:val="000000"/>
                <w:sz w:val="18"/>
                <w:szCs w:val="17"/>
              </w:rPr>
              <w:t> </w:t>
            </w:r>
          </w:p>
        </w:tc>
        <w:tc>
          <w:tcPr>
            <w:tcW w:w="384" w:type="pct"/>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6215</w:t>
            </w:r>
          </w:p>
        </w:tc>
        <w:tc>
          <w:tcPr>
            <w:tcW w:w="463" w:type="pct"/>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53748</w:t>
            </w:r>
          </w:p>
        </w:tc>
        <w:tc>
          <w:tcPr>
            <w:tcW w:w="384" w:type="pct"/>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22419</w:t>
            </w:r>
          </w:p>
        </w:tc>
        <w:tc>
          <w:tcPr>
            <w:tcW w:w="249" w:type="pct"/>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95</w:t>
            </w:r>
          </w:p>
        </w:tc>
        <w:tc>
          <w:tcPr>
            <w:tcW w:w="341" w:type="pct"/>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2404</w:t>
            </w:r>
          </w:p>
        </w:tc>
        <w:tc>
          <w:tcPr>
            <w:tcW w:w="333" w:type="pct"/>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1202</w:t>
            </w:r>
          </w:p>
        </w:tc>
        <w:tc>
          <w:tcPr>
            <w:tcW w:w="246" w:type="pct"/>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0</w:t>
            </w:r>
          </w:p>
        </w:tc>
        <w:tc>
          <w:tcPr>
            <w:tcW w:w="334" w:type="pct"/>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0</w:t>
            </w:r>
          </w:p>
        </w:tc>
        <w:tc>
          <w:tcPr>
            <w:tcW w:w="333" w:type="pct"/>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0</w:t>
            </w:r>
          </w:p>
        </w:tc>
        <w:tc>
          <w:tcPr>
            <w:tcW w:w="342" w:type="pct"/>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6310</w:t>
            </w:r>
          </w:p>
        </w:tc>
        <w:tc>
          <w:tcPr>
            <w:tcW w:w="476" w:type="pct"/>
            <w:tcBorders>
              <w:top w:val="dotted" w:sz="2" w:space="0" w:color="BFBFBF" w:themeColor="background1" w:themeShade="BF"/>
              <w:left w:val="dotted" w:sz="2" w:space="0" w:color="BFBFBF" w:themeColor="background1" w:themeShade="BF"/>
              <w:bottom w:val="dotted" w:sz="2" w:space="0" w:color="BFBFBF" w:themeColor="background1" w:themeShade="BF"/>
              <w:right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56152</w:t>
            </w:r>
          </w:p>
        </w:tc>
        <w:tc>
          <w:tcPr>
            <w:tcW w:w="461" w:type="pct"/>
            <w:tcBorders>
              <w:top w:val="dotted" w:sz="2" w:space="0" w:color="BFBFBF" w:themeColor="background1" w:themeShade="BF"/>
              <w:left w:val="dotted" w:sz="2" w:space="0" w:color="BFBFBF" w:themeColor="background1" w:themeShade="BF"/>
              <w:bottom w:val="dotted" w:sz="2" w:space="0" w:color="BFBFBF" w:themeColor="background1" w:themeShade="BF"/>
            </w:tcBorders>
            <w:shd w:val="clear" w:color="000000" w:fill="A5A5A5"/>
            <w:noWrap/>
            <w:vAlign w:val="bottom"/>
            <w:hideMark/>
          </w:tcPr>
          <w:p w:rsidR="007F5ED4" w:rsidRPr="004F476D" w:rsidRDefault="007F5ED4" w:rsidP="004F476D">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23621</w:t>
            </w:r>
          </w:p>
        </w:tc>
      </w:tr>
    </w:tbl>
    <w:p w:rsidR="007F5ED4" w:rsidRPr="00EF6E57" w:rsidRDefault="007F5ED4" w:rsidP="007F5ED4">
      <w:pPr>
        <w:spacing w:after="0"/>
        <w:rPr>
          <w:sz w:val="4"/>
        </w:rPr>
      </w:pPr>
    </w:p>
    <w:p w:rsidR="007F5ED4" w:rsidRDefault="007F5ED4" w:rsidP="007F5ED4">
      <w:pPr>
        <w:spacing w:after="0"/>
        <w:jc w:val="both"/>
        <w:rPr>
          <w:rFonts w:ascii="Calibri" w:eastAsia="Times New Roman" w:hAnsi="Calibri" w:cs="Calibri"/>
          <w:bCs/>
          <w:color w:val="000000"/>
          <w:sz w:val="20"/>
          <w:szCs w:val="20"/>
        </w:rPr>
      </w:pPr>
      <w:r w:rsidRPr="009A6712">
        <w:rPr>
          <w:rFonts w:ascii="Calibri" w:eastAsia="Times New Roman" w:hAnsi="Calibri" w:cs="Calibri"/>
          <w:bCs/>
          <w:sz w:val="20"/>
          <w:szCs w:val="20"/>
        </w:rPr>
        <w:t>The share of study districts</w:t>
      </w:r>
      <w:r w:rsidRPr="009A6712">
        <w:rPr>
          <w:rFonts w:ascii="Calibri" w:eastAsia="Times New Roman" w:hAnsi="Calibri" w:cs="Calibri"/>
          <w:bCs/>
          <w:color w:val="000000"/>
          <w:sz w:val="20"/>
          <w:szCs w:val="20"/>
        </w:rPr>
        <w:t xml:space="preserve"> to</w:t>
      </w:r>
      <w:r w:rsidRPr="00ED03C0">
        <w:rPr>
          <w:rFonts w:ascii="Calibri" w:eastAsia="Times New Roman" w:hAnsi="Calibri" w:cs="Calibri"/>
          <w:bCs/>
          <w:color w:val="000000"/>
          <w:sz w:val="20"/>
          <w:szCs w:val="20"/>
        </w:rPr>
        <w:t xml:space="preserve"> </w:t>
      </w:r>
      <w:r>
        <w:rPr>
          <w:rFonts w:ascii="Calibri" w:eastAsia="Times New Roman" w:hAnsi="Calibri" w:cs="Calibri"/>
          <w:bCs/>
          <w:color w:val="000000"/>
          <w:sz w:val="20"/>
          <w:szCs w:val="20"/>
        </w:rPr>
        <w:t>st</w:t>
      </w:r>
      <w:r w:rsidRPr="00ED03C0">
        <w:rPr>
          <w:rFonts w:ascii="Calibri" w:eastAsia="Times New Roman" w:hAnsi="Calibri" w:cs="Calibri"/>
          <w:bCs/>
          <w:color w:val="000000"/>
          <w:sz w:val="20"/>
          <w:szCs w:val="20"/>
        </w:rPr>
        <w:t>ate total tank resources is about 30% in case of short seasonal tanks, 33% in long seasonal and 34% for perennial tanks respectively.</w:t>
      </w:r>
    </w:p>
    <w:tbl>
      <w:tblPr>
        <w:tblpPr w:leftFromText="180" w:rightFromText="180" w:vertAnchor="text" w:horzAnchor="margin" w:tblpY="41"/>
        <w:tblW w:w="5230" w:type="pct"/>
        <w:tblBorders>
          <w:top w:val="dotted" w:sz="2" w:space="0" w:color="BFBFBF" w:themeColor="background1" w:themeShade="BF"/>
          <w:bottom w:val="dotted" w:sz="2" w:space="0" w:color="BFBFBF" w:themeColor="background1" w:themeShade="BF"/>
          <w:insideH w:val="dotted" w:sz="2" w:space="0" w:color="BFBFBF" w:themeColor="background1" w:themeShade="BF"/>
          <w:insideV w:val="dotted" w:sz="2" w:space="0" w:color="BFBFBF" w:themeColor="background1" w:themeShade="BF"/>
        </w:tblBorders>
        <w:tblLayout w:type="fixed"/>
        <w:tblLook w:val="04A0"/>
      </w:tblPr>
      <w:tblGrid>
        <w:gridCol w:w="251"/>
        <w:gridCol w:w="247"/>
        <w:gridCol w:w="638"/>
        <w:gridCol w:w="735"/>
        <w:gridCol w:w="827"/>
        <w:gridCol w:w="721"/>
        <w:gridCol w:w="655"/>
        <w:gridCol w:w="827"/>
        <w:gridCol w:w="733"/>
        <w:gridCol w:w="551"/>
        <w:gridCol w:w="735"/>
        <w:gridCol w:w="735"/>
        <w:gridCol w:w="735"/>
        <w:gridCol w:w="825"/>
        <w:gridCol w:w="801"/>
      </w:tblGrid>
      <w:tr w:rsidR="00EF6E57" w:rsidRPr="004F476D" w:rsidTr="00EF6E57">
        <w:trPr>
          <w:trHeight w:val="300"/>
        </w:trPr>
        <w:tc>
          <w:tcPr>
            <w:tcW w:w="248" w:type="pct"/>
            <w:gridSpan w:val="2"/>
            <w:vMerge w:val="restart"/>
            <w:shd w:val="clear" w:color="auto" w:fill="BFBFBF" w:themeFill="background1" w:themeFillShade="BF"/>
            <w:vAlign w:val="center"/>
            <w:hideMark/>
          </w:tcPr>
          <w:p w:rsidR="00EF6E57" w:rsidRPr="004F476D" w:rsidRDefault="00EF6E57" w:rsidP="00EF6E57">
            <w:pPr>
              <w:spacing w:after="0" w:line="240" w:lineRule="auto"/>
              <w:rPr>
                <w:rFonts w:eastAsia="Times New Roman" w:cstheme="minorHAnsi"/>
                <w:b/>
                <w:bCs/>
                <w:color w:val="000000"/>
                <w:sz w:val="18"/>
                <w:szCs w:val="17"/>
              </w:rPr>
            </w:pPr>
          </w:p>
        </w:tc>
        <w:tc>
          <w:tcPr>
            <w:tcW w:w="318" w:type="pct"/>
            <w:vMerge w:val="restart"/>
            <w:shd w:val="clear" w:color="auto" w:fill="BFBFBF" w:themeFill="background1" w:themeFillShade="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proofErr w:type="spellStart"/>
            <w:r w:rsidRPr="004F476D">
              <w:rPr>
                <w:rFonts w:eastAsia="Times New Roman" w:cstheme="minorHAnsi"/>
                <w:b/>
                <w:bCs/>
                <w:color w:val="000000"/>
                <w:sz w:val="18"/>
                <w:szCs w:val="17"/>
              </w:rPr>
              <w:t>Tks</w:t>
            </w:r>
            <w:proofErr w:type="spellEnd"/>
          </w:p>
        </w:tc>
        <w:tc>
          <w:tcPr>
            <w:tcW w:w="1140" w:type="pct"/>
            <w:gridSpan w:val="3"/>
            <w:shd w:val="clear" w:color="auto" w:fill="BFBFBF" w:themeFill="background1" w:themeFillShade="BF"/>
            <w:noWrap/>
            <w:vAlign w:val="bottom"/>
            <w:hideMark/>
          </w:tcPr>
          <w:p w:rsidR="00EF6E57" w:rsidRPr="004F476D" w:rsidRDefault="00EF6E57" w:rsidP="00EF6E57">
            <w:pPr>
              <w:spacing w:after="0" w:line="240" w:lineRule="auto"/>
              <w:jc w:val="center"/>
              <w:rPr>
                <w:rFonts w:ascii="Calibri" w:eastAsia="Times New Roman" w:hAnsi="Calibri" w:cs="Calibri"/>
                <w:b/>
                <w:bCs/>
                <w:sz w:val="18"/>
                <w:szCs w:val="17"/>
              </w:rPr>
            </w:pPr>
            <w:r w:rsidRPr="004F476D">
              <w:rPr>
                <w:rFonts w:ascii="Calibri" w:eastAsia="Times New Roman" w:hAnsi="Calibri" w:cs="Calibri"/>
                <w:b/>
                <w:bCs/>
                <w:color w:val="000000"/>
                <w:sz w:val="18"/>
                <w:szCs w:val="17"/>
              </w:rPr>
              <w:t>Short Seasonal (ha)</w:t>
            </w:r>
          </w:p>
        </w:tc>
        <w:tc>
          <w:tcPr>
            <w:tcW w:w="1106" w:type="pct"/>
            <w:gridSpan w:val="3"/>
            <w:shd w:val="clear" w:color="auto" w:fill="BFBFBF" w:themeFill="background1" w:themeFillShade="BF"/>
            <w:noWrap/>
            <w:vAlign w:val="center"/>
            <w:hideMark/>
          </w:tcPr>
          <w:p w:rsidR="00EF6E57" w:rsidRPr="004F476D" w:rsidRDefault="00EF6E57" w:rsidP="00EF6E57">
            <w:pPr>
              <w:spacing w:after="0" w:line="240" w:lineRule="auto"/>
              <w:rPr>
                <w:rFonts w:ascii="Calibri" w:eastAsia="Times New Roman" w:hAnsi="Calibri" w:cs="Calibri"/>
                <w:b/>
                <w:color w:val="000000"/>
                <w:sz w:val="18"/>
                <w:szCs w:val="17"/>
              </w:rPr>
            </w:pPr>
            <w:r w:rsidRPr="004F476D">
              <w:rPr>
                <w:rFonts w:ascii="Calibri" w:eastAsia="Times New Roman" w:hAnsi="Calibri" w:cs="Calibri"/>
                <w:b/>
                <w:color w:val="000000"/>
                <w:sz w:val="18"/>
                <w:szCs w:val="17"/>
              </w:rPr>
              <w:t xml:space="preserve">Long Seasonal (ha) </w:t>
            </w:r>
          </w:p>
        </w:tc>
        <w:tc>
          <w:tcPr>
            <w:tcW w:w="1009" w:type="pct"/>
            <w:gridSpan w:val="3"/>
            <w:shd w:val="clear" w:color="auto" w:fill="BFBFBF" w:themeFill="background1" w:themeFillShade="BF"/>
            <w:noWrap/>
            <w:vAlign w:val="center"/>
            <w:hideMark/>
          </w:tcPr>
          <w:p w:rsidR="00EF6E57" w:rsidRPr="004F476D" w:rsidRDefault="00EF6E57" w:rsidP="00EF6E57">
            <w:pPr>
              <w:spacing w:after="0" w:line="240" w:lineRule="auto"/>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Perennial (ha)</w:t>
            </w:r>
          </w:p>
        </w:tc>
        <w:tc>
          <w:tcPr>
            <w:tcW w:w="1180" w:type="pct"/>
            <w:gridSpan w:val="3"/>
            <w:shd w:val="clear" w:color="auto" w:fill="BFBFBF" w:themeFill="background1" w:themeFillShade="BF"/>
            <w:noWrap/>
            <w:vAlign w:val="bottom"/>
            <w:hideMark/>
          </w:tcPr>
          <w:p w:rsidR="00EF6E57" w:rsidRPr="004F476D" w:rsidRDefault="00EF6E57" w:rsidP="00EF6E57">
            <w:pPr>
              <w:spacing w:after="0" w:line="240" w:lineRule="auto"/>
              <w:jc w:val="center"/>
              <w:rPr>
                <w:rFonts w:eastAsia="Times New Roman" w:cstheme="minorHAnsi"/>
                <w:b/>
                <w:bCs/>
                <w:color w:val="000000"/>
                <w:sz w:val="18"/>
                <w:szCs w:val="17"/>
              </w:rPr>
            </w:pPr>
            <w:r w:rsidRPr="004F476D">
              <w:rPr>
                <w:rFonts w:eastAsia="Times New Roman" w:cstheme="minorHAnsi"/>
                <w:b/>
                <w:bCs/>
                <w:color w:val="000000"/>
                <w:sz w:val="18"/>
                <w:szCs w:val="17"/>
              </w:rPr>
              <w:t>Total</w:t>
            </w:r>
          </w:p>
        </w:tc>
      </w:tr>
      <w:tr w:rsidR="00EF6E57" w:rsidRPr="004F476D" w:rsidTr="00EF6E57">
        <w:trPr>
          <w:trHeight w:val="182"/>
        </w:trPr>
        <w:tc>
          <w:tcPr>
            <w:tcW w:w="248" w:type="pct"/>
            <w:gridSpan w:val="2"/>
            <w:vMerge/>
            <w:shd w:val="clear" w:color="auto" w:fill="BFBFBF" w:themeFill="background1" w:themeFillShade="BF"/>
            <w:vAlign w:val="center"/>
            <w:hideMark/>
          </w:tcPr>
          <w:p w:rsidR="00EF6E57" w:rsidRPr="004F476D" w:rsidRDefault="00EF6E57" w:rsidP="00EF6E57">
            <w:pPr>
              <w:spacing w:after="0" w:line="240" w:lineRule="auto"/>
              <w:rPr>
                <w:rFonts w:eastAsia="Times New Roman" w:cstheme="minorHAnsi"/>
                <w:b/>
                <w:bCs/>
                <w:color w:val="000000"/>
                <w:sz w:val="18"/>
                <w:szCs w:val="17"/>
              </w:rPr>
            </w:pPr>
          </w:p>
        </w:tc>
        <w:tc>
          <w:tcPr>
            <w:tcW w:w="318" w:type="pct"/>
            <w:vMerge/>
            <w:shd w:val="clear" w:color="auto" w:fill="BFBFBF" w:themeFill="background1" w:themeFillShade="BF"/>
            <w:vAlign w:val="center"/>
            <w:hideMark/>
          </w:tcPr>
          <w:p w:rsidR="00EF6E57" w:rsidRPr="004F476D" w:rsidRDefault="00EF6E57" w:rsidP="00EF6E57">
            <w:pPr>
              <w:spacing w:after="0" w:line="240" w:lineRule="auto"/>
              <w:rPr>
                <w:rFonts w:eastAsia="Times New Roman" w:cstheme="minorHAnsi"/>
                <w:b/>
                <w:bCs/>
                <w:color w:val="000000"/>
                <w:sz w:val="18"/>
                <w:szCs w:val="17"/>
              </w:rPr>
            </w:pPr>
          </w:p>
        </w:tc>
        <w:tc>
          <w:tcPr>
            <w:tcW w:w="367" w:type="pct"/>
            <w:shd w:val="clear" w:color="auto" w:fill="BFBFBF" w:themeFill="background1" w:themeFillShade="BF"/>
            <w:noWrap/>
            <w:vAlign w:val="bottom"/>
            <w:hideMark/>
          </w:tcPr>
          <w:p w:rsidR="00EF6E57" w:rsidRPr="004F476D" w:rsidRDefault="00EF6E57" w:rsidP="00EF6E57">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No.</w:t>
            </w:r>
          </w:p>
        </w:tc>
        <w:tc>
          <w:tcPr>
            <w:tcW w:w="413" w:type="pct"/>
            <w:shd w:val="clear" w:color="auto" w:fill="BFBFBF" w:themeFill="background1" w:themeFillShade="BF"/>
            <w:noWrap/>
            <w:vAlign w:val="bottom"/>
            <w:hideMark/>
          </w:tcPr>
          <w:p w:rsidR="00EF6E57" w:rsidRPr="004F476D" w:rsidRDefault="00EF6E57" w:rsidP="00EF6E57">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TWSA </w:t>
            </w:r>
          </w:p>
        </w:tc>
        <w:tc>
          <w:tcPr>
            <w:tcW w:w="360" w:type="pct"/>
            <w:shd w:val="clear" w:color="auto" w:fill="BFBFBF" w:themeFill="background1" w:themeFillShade="BF"/>
            <w:noWrap/>
            <w:vAlign w:val="bottom"/>
            <w:hideMark/>
          </w:tcPr>
          <w:p w:rsidR="00EF6E57" w:rsidRPr="004F476D" w:rsidRDefault="00EF6E57" w:rsidP="00EF6E57">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EWSA  </w:t>
            </w:r>
          </w:p>
        </w:tc>
        <w:tc>
          <w:tcPr>
            <w:tcW w:w="327" w:type="pct"/>
            <w:shd w:val="clear" w:color="auto" w:fill="BFBFBF" w:themeFill="background1" w:themeFillShade="BF"/>
            <w:noWrap/>
            <w:vAlign w:val="bottom"/>
            <w:hideMark/>
          </w:tcPr>
          <w:p w:rsidR="00EF6E57" w:rsidRPr="004F476D" w:rsidRDefault="00EF6E57" w:rsidP="00EF6E57">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No.</w:t>
            </w:r>
          </w:p>
        </w:tc>
        <w:tc>
          <w:tcPr>
            <w:tcW w:w="413" w:type="pct"/>
            <w:shd w:val="clear" w:color="auto" w:fill="BFBFBF" w:themeFill="background1" w:themeFillShade="BF"/>
            <w:noWrap/>
            <w:vAlign w:val="bottom"/>
            <w:hideMark/>
          </w:tcPr>
          <w:p w:rsidR="00EF6E57" w:rsidRPr="004F476D" w:rsidRDefault="00EF6E57" w:rsidP="00EF6E57">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TWSA</w:t>
            </w:r>
          </w:p>
        </w:tc>
        <w:tc>
          <w:tcPr>
            <w:tcW w:w="366" w:type="pct"/>
            <w:shd w:val="clear" w:color="auto" w:fill="BFBFBF" w:themeFill="background1" w:themeFillShade="BF"/>
            <w:noWrap/>
            <w:vAlign w:val="bottom"/>
            <w:hideMark/>
          </w:tcPr>
          <w:p w:rsidR="00EF6E57" w:rsidRPr="004F476D" w:rsidRDefault="00EF6E57" w:rsidP="00EF6E57">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EWSA </w:t>
            </w:r>
          </w:p>
        </w:tc>
        <w:tc>
          <w:tcPr>
            <w:tcW w:w="275" w:type="pct"/>
            <w:shd w:val="clear" w:color="auto" w:fill="BFBFBF" w:themeFill="background1" w:themeFillShade="BF"/>
            <w:noWrap/>
            <w:vAlign w:val="bottom"/>
            <w:hideMark/>
          </w:tcPr>
          <w:p w:rsidR="00EF6E57" w:rsidRPr="004F476D" w:rsidRDefault="00EF6E57" w:rsidP="00EF6E57">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No.</w:t>
            </w:r>
          </w:p>
        </w:tc>
        <w:tc>
          <w:tcPr>
            <w:tcW w:w="367" w:type="pct"/>
            <w:shd w:val="clear" w:color="auto" w:fill="BFBFBF" w:themeFill="background1" w:themeFillShade="BF"/>
            <w:noWrap/>
            <w:vAlign w:val="bottom"/>
            <w:hideMark/>
          </w:tcPr>
          <w:p w:rsidR="00EF6E57" w:rsidRPr="004F476D" w:rsidRDefault="00EF6E57" w:rsidP="00EF6E57">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TWSA </w:t>
            </w:r>
          </w:p>
        </w:tc>
        <w:tc>
          <w:tcPr>
            <w:tcW w:w="367" w:type="pct"/>
            <w:shd w:val="clear" w:color="auto" w:fill="BFBFBF" w:themeFill="background1" w:themeFillShade="BF"/>
            <w:noWrap/>
            <w:vAlign w:val="bottom"/>
            <w:hideMark/>
          </w:tcPr>
          <w:p w:rsidR="00EF6E57" w:rsidRPr="004F476D" w:rsidRDefault="00EF6E57" w:rsidP="00EF6E57">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EWSA  </w:t>
            </w:r>
          </w:p>
        </w:tc>
        <w:tc>
          <w:tcPr>
            <w:tcW w:w="367" w:type="pct"/>
            <w:shd w:val="clear" w:color="auto" w:fill="BFBFBF" w:themeFill="background1" w:themeFillShade="BF"/>
            <w:noWrap/>
            <w:vAlign w:val="bottom"/>
            <w:hideMark/>
          </w:tcPr>
          <w:p w:rsidR="00EF6E57" w:rsidRPr="004F476D" w:rsidRDefault="00EF6E57" w:rsidP="00EF6E57">
            <w:pPr>
              <w:spacing w:after="0" w:line="240" w:lineRule="auto"/>
              <w:jc w:val="center"/>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No.</w:t>
            </w:r>
          </w:p>
        </w:tc>
        <w:tc>
          <w:tcPr>
            <w:tcW w:w="412" w:type="pct"/>
            <w:shd w:val="clear" w:color="auto" w:fill="BFBFBF" w:themeFill="background1" w:themeFillShade="BF"/>
            <w:noWrap/>
            <w:vAlign w:val="bottom"/>
            <w:hideMark/>
          </w:tcPr>
          <w:p w:rsidR="00EF6E57" w:rsidRPr="004F476D" w:rsidRDefault="00EF6E57" w:rsidP="00EF6E57">
            <w:pPr>
              <w:spacing w:after="0" w:line="240" w:lineRule="auto"/>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TWSA </w:t>
            </w:r>
          </w:p>
        </w:tc>
        <w:tc>
          <w:tcPr>
            <w:tcW w:w="401" w:type="pct"/>
            <w:shd w:val="clear" w:color="auto" w:fill="BFBFBF" w:themeFill="background1" w:themeFillShade="BF"/>
            <w:noWrap/>
            <w:vAlign w:val="bottom"/>
            <w:hideMark/>
          </w:tcPr>
          <w:p w:rsidR="00EF6E57" w:rsidRPr="004F476D" w:rsidRDefault="00EF6E57" w:rsidP="00EF6E57">
            <w:pPr>
              <w:spacing w:after="0" w:line="240" w:lineRule="auto"/>
              <w:rPr>
                <w:rFonts w:ascii="Calibri" w:eastAsia="Times New Roman" w:hAnsi="Calibri" w:cs="Calibri"/>
                <w:b/>
                <w:bCs/>
                <w:color w:val="000000"/>
                <w:sz w:val="18"/>
                <w:szCs w:val="17"/>
              </w:rPr>
            </w:pPr>
            <w:r w:rsidRPr="004F476D">
              <w:rPr>
                <w:rFonts w:ascii="Calibri" w:eastAsia="Times New Roman" w:hAnsi="Calibri" w:cs="Calibri"/>
                <w:b/>
                <w:bCs/>
                <w:color w:val="000000"/>
                <w:sz w:val="18"/>
                <w:szCs w:val="17"/>
              </w:rPr>
              <w:t xml:space="preserve">EWSA  </w:t>
            </w:r>
          </w:p>
        </w:tc>
      </w:tr>
      <w:tr w:rsidR="00EF6E57" w:rsidRPr="004F476D" w:rsidTr="00EF6E57">
        <w:trPr>
          <w:trHeight w:val="370"/>
        </w:trPr>
        <w:tc>
          <w:tcPr>
            <w:tcW w:w="248" w:type="pct"/>
            <w:gridSpan w:val="2"/>
            <w:vMerge w:val="restart"/>
            <w:shd w:val="clear" w:color="auto" w:fill="auto"/>
            <w:noWrap/>
            <w:textDirection w:val="btLr"/>
            <w:vAlign w:val="center"/>
            <w:hideMark/>
          </w:tcPr>
          <w:p w:rsidR="00EF6E57" w:rsidRPr="004F476D" w:rsidRDefault="00EF6E57" w:rsidP="00EF6E57">
            <w:pPr>
              <w:spacing w:after="0" w:line="240" w:lineRule="auto"/>
              <w:ind w:left="113" w:right="113"/>
              <w:jc w:val="center"/>
              <w:rPr>
                <w:rFonts w:eastAsia="Times New Roman" w:cstheme="minorHAnsi"/>
                <w:color w:val="000000"/>
                <w:sz w:val="18"/>
                <w:szCs w:val="17"/>
              </w:rPr>
            </w:pPr>
            <w:r w:rsidRPr="004F476D">
              <w:rPr>
                <w:rFonts w:eastAsia="Times New Roman" w:cstheme="minorHAnsi"/>
                <w:color w:val="000000"/>
                <w:sz w:val="18"/>
                <w:szCs w:val="17"/>
              </w:rPr>
              <w:t>All dist.</w:t>
            </w:r>
          </w:p>
        </w:tc>
        <w:tc>
          <w:tcPr>
            <w:tcW w:w="318"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DPT</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1154</w:t>
            </w:r>
          </w:p>
        </w:tc>
        <w:tc>
          <w:tcPr>
            <w:tcW w:w="413"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52450</w:t>
            </w:r>
          </w:p>
        </w:tc>
        <w:tc>
          <w:tcPr>
            <w:tcW w:w="360"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22683</w:t>
            </w:r>
          </w:p>
        </w:tc>
        <w:tc>
          <w:tcPr>
            <w:tcW w:w="32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3023</w:t>
            </w:r>
          </w:p>
        </w:tc>
        <w:tc>
          <w:tcPr>
            <w:tcW w:w="413"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152560</w:t>
            </w:r>
          </w:p>
        </w:tc>
        <w:tc>
          <w:tcPr>
            <w:tcW w:w="366"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75924</w:t>
            </w:r>
          </w:p>
        </w:tc>
        <w:tc>
          <w:tcPr>
            <w:tcW w:w="275"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249</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20423</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14816</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4426</w:t>
            </w:r>
          </w:p>
        </w:tc>
        <w:tc>
          <w:tcPr>
            <w:tcW w:w="412"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225433</w:t>
            </w:r>
          </w:p>
        </w:tc>
        <w:tc>
          <w:tcPr>
            <w:tcW w:w="401"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113423</w:t>
            </w:r>
          </w:p>
        </w:tc>
      </w:tr>
      <w:tr w:rsidR="00EF6E57" w:rsidRPr="004F476D" w:rsidTr="00EF6E57">
        <w:trPr>
          <w:trHeight w:val="334"/>
        </w:trPr>
        <w:tc>
          <w:tcPr>
            <w:tcW w:w="248" w:type="pct"/>
            <w:gridSpan w:val="2"/>
            <w:vMerge/>
            <w:vAlign w:val="center"/>
            <w:hideMark/>
          </w:tcPr>
          <w:p w:rsidR="00EF6E57" w:rsidRPr="004F476D" w:rsidRDefault="00EF6E57" w:rsidP="00EF6E57">
            <w:pPr>
              <w:spacing w:after="0" w:line="240" w:lineRule="auto"/>
              <w:jc w:val="center"/>
              <w:rPr>
                <w:rFonts w:eastAsia="Times New Roman" w:cstheme="minorHAnsi"/>
                <w:color w:val="000000"/>
                <w:sz w:val="18"/>
                <w:szCs w:val="17"/>
              </w:rPr>
            </w:pPr>
          </w:p>
        </w:tc>
        <w:tc>
          <w:tcPr>
            <w:tcW w:w="318"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GPT</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18533</w:t>
            </w:r>
          </w:p>
        </w:tc>
        <w:tc>
          <w:tcPr>
            <w:tcW w:w="413"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167457</w:t>
            </w:r>
          </w:p>
        </w:tc>
        <w:tc>
          <w:tcPr>
            <w:tcW w:w="360"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72693</w:t>
            </w:r>
          </w:p>
        </w:tc>
        <w:tc>
          <w:tcPr>
            <w:tcW w:w="32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683</w:t>
            </w:r>
          </w:p>
        </w:tc>
        <w:tc>
          <w:tcPr>
            <w:tcW w:w="413"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11006</w:t>
            </w:r>
          </w:p>
        </w:tc>
        <w:tc>
          <w:tcPr>
            <w:tcW w:w="366"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5504</w:t>
            </w:r>
          </w:p>
        </w:tc>
        <w:tc>
          <w:tcPr>
            <w:tcW w:w="275"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0</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0</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0</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19216</w:t>
            </w:r>
          </w:p>
        </w:tc>
        <w:tc>
          <w:tcPr>
            <w:tcW w:w="412"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178463</w:t>
            </w:r>
          </w:p>
        </w:tc>
        <w:tc>
          <w:tcPr>
            <w:tcW w:w="401"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78197</w:t>
            </w:r>
          </w:p>
        </w:tc>
      </w:tr>
      <w:tr w:rsidR="00EF6E57" w:rsidRPr="004F476D" w:rsidTr="00EF6E57">
        <w:trPr>
          <w:trHeight w:val="288"/>
        </w:trPr>
        <w:tc>
          <w:tcPr>
            <w:tcW w:w="248" w:type="pct"/>
            <w:gridSpan w:val="2"/>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p>
        </w:tc>
        <w:tc>
          <w:tcPr>
            <w:tcW w:w="318" w:type="pct"/>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p>
        </w:tc>
        <w:tc>
          <w:tcPr>
            <w:tcW w:w="367" w:type="pct"/>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r w:rsidRPr="004F476D">
              <w:rPr>
                <w:rFonts w:eastAsia="Times New Roman" w:cstheme="minorHAnsi"/>
                <w:b/>
                <w:bCs/>
                <w:color w:val="000000"/>
                <w:sz w:val="18"/>
                <w:szCs w:val="17"/>
              </w:rPr>
              <w:t>19687</w:t>
            </w:r>
          </w:p>
        </w:tc>
        <w:tc>
          <w:tcPr>
            <w:tcW w:w="413" w:type="pct"/>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r w:rsidRPr="004F476D">
              <w:rPr>
                <w:rFonts w:eastAsia="Times New Roman" w:cstheme="minorHAnsi"/>
                <w:b/>
                <w:bCs/>
                <w:color w:val="000000"/>
                <w:sz w:val="18"/>
                <w:szCs w:val="17"/>
              </w:rPr>
              <w:t>219907</w:t>
            </w:r>
          </w:p>
        </w:tc>
        <w:tc>
          <w:tcPr>
            <w:tcW w:w="360" w:type="pct"/>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r w:rsidRPr="004F476D">
              <w:rPr>
                <w:rFonts w:eastAsia="Times New Roman" w:cstheme="minorHAnsi"/>
                <w:b/>
                <w:bCs/>
                <w:color w:val="000000"/>
                <w:sz w:val="18"/>
                <w:szCs w:val="17"/>
              </w:rPr>
              <w:t>95376</w:t>
            </w:r>
          </w:p>
        </w:tc>
        <w:tc>
          <w:tcPr>
            <w:tcW w:w="327" w:type="pct"/>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r w:rsidRPr="004F476D">
              <w:rPr>
                <w:rFonts w:eastAsia="Times New Roman" w:cstheme="minorHAnsi"/>
                <w:b/>
                <w:bCs/>
                <w:color w:val="000000"/>
                <w:sz w:val="18"/>
                <w:szCs w:val="17"/>
              </w:rPr>
              <w:t>3706</w:t>
            </w:r>
          </w:p>
        </w:tc>
        <w:tc>
          <w:tcPr>
            <w:tcW w:w="413" w:type="pct"/>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r w:rsidRPr="004F476D">
              <w:rPr>
                <w:rFonts w:eastAsia="Times New Roman" w:cstheme="minorHAnsi"/>
                <w:b/>
                <w:bCs/>
                <w:color w:val="000000"/>
                <w:sz w:val="18"/>
                <w:szCs w:val="17"/>
              </w:rPr>
              <w:t>163566</w:t>
            </w:r>
          </w:p>
        </w:tc>
        <w:tc>
          <w:tcPr>
            <w:tcW w:w="366" w:type="pct"/>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r w:rsidRPr="004F476D">
              <w:rPr>
                <w:rFonts w:eastAsia="Times New Roman" w:cstheme="minorHAnsi"/>
                <w:b/>
                <w:bCs/>
                <w:color w:val="000000"/>
                <w:sz w:val="18"/>
                <w:szCs w:val="17"/>
              </w:rPr>
              <w:t>81428</w:t>
            </w:r>
          </w:p>
        </w:tc>
        <w:tc>
          <w:tcPr>
            <w:tcW w:w="275" w:type="pct"/>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r w:rsidRPr="004F476D">
              <w:rPr>
                <w:rFonts w:eastAsia="Times New Roman" w:cstheme="minorHAnsi"/>
                <w:b/>
                <w:bCs/>
                <w:color w:val="000000"/>
                <w:sz w:val="18"/>
                <w:szCs w:val="17"/>
              </w:rPr>
              <w:t>249</w:t>
            </w:r>
          </w:p>
        </w:tc>
        <w:tc>
          <w:tcPr>
            <w:tcW w:w="367" w:type="pct"/>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r w:rsidRPr="004F476D">
              <w:rPr>
                <w:rFonts w:eastAsia="Times New Roman" w:cstheme="minorHAnsi"/>
                <w:b/>
                <w:bCs/>
                <w:color w:val="000000"/>
                <w:sz w:val="18"/>
                <w:szCs w:val="17"/>
              </w:rPr>
              <w:t>20423</w:t>
            </w:r>
          </w:p>
        </w:tc>
        <w:tc>
          <w:tcPr>
            <w:tcW w:w="367" w:type="pct"/>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r w:rsidRPr="004F476D">
              <w:rPr>
                <w:rFonts w:eastAsia="Times New Roman" w:cstheme="minorHAnsi"/>
                <w:b/>
                <w:bCs/>
                <w:color w:val="000000"/>
                <w:sz w:val="18"/>
                <w:szCs w:val="17"/>
              </w:rPr>
              <w:t>14816</w:t>
            </w:r>
          </w:p>
        </w:tc>
        <w:tc>
          <w:tcPr>
            <w:tcW w:w="367" w:type="pct"/>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r w:rsidRPr="004F476D">
              <w:rPr>
                <w:rFonts w:eastAsia="Times New Roman" w:cstheme="minorHAnsi"/>
                <w:b/>
                <w:bCs/>
                <w:color w:val="000000"/>
                <w:sz w:val="18"/>
                <w:szCs w:val="17"/>
              </w:rPr>
              <w:t>23642</w:t>
            </w:r>
          </w:p>
        </w:tc>
        <w:tc>
          <w:tcPr>
            <w:tcW w:w="412" w:type="pct"/>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r w:rsidRPr="004F476D">
              <w:rPr>
                <w:rFonts w:eastAsia="Times New Roman" w:cstheme="minorHAnsi"/>
                <w:b/>
                <w:bCs/>
                <w:color w:val="000000"/>
                <w:sz w:val="18"/>
                <w:szCs w:val="17"/>
              </w:rPr>
              <w:t>403896</w:t>
            </w:r>
          </w:p>
        </w:tc>
        <w:tc>
          <w:tcPr>
            <w:tcW w:w="401" w:type="pct"/>
            <w:shd w:val="clear" w:color="000000" w:fill="BFBFBF"/>
            <w:noWrap/>
            <w:vAlign w:val="center"/>
            <w:hideMark/>
          </w:tcPr>
          <w:p w:rsidR="00EF6E57" w:rsidRPr="004F476D" w:rsidRDefault="00EF6E57" w:rsidP="00EF6E57">
            <w:pPr>
              <w:spacing w:after="0" w:line="240" w:lineRule="auto"/>
              <w:jc w:val="center"/>
              <w:rPr>
                <w:rFonts w:eastAsia="Times New Roman" w:cstheme="minorHAnsi"/>
                <w:b/>
                <w:bCs/>
                <w:color w:val="000000"/>
                <w:sz w:val="18"/>
                <w:szCs w:val="17"/>
              </w:rPr>
            </w:pPr>
            <w:r w:rsidRPr="004F476D">
              <w:rPr>
                <w:rFonts w:eastAsia="Times New Roman" w:cstheme="minorHAnsi"/>
                <w:b/>
                <w:bCs/>
                <w:color w:val="000000"/>
                <w:sz w:val="18"/>
                <w:szCs w:val="17"/>
              </w:rPr>
              <w:t>191620</w:t>
            </w:r>
          </w:p>
        </w:tc>
      </w:tr>
      <w:tr w:rsidR="00EF6E57" w:rsidRPr="004F476D" w:rsidTr="00EF6E57">
        <w:trPr>
          <w:trHeight w:val="328"/>
        </w:trPr>
        <w:tc>
          <w:tcPr>
            <w:tcW w:w="248" w:type="pct"/>
            <w:gridSpan w:val="2"/>
            <w:vMerge w:val="restart"/>
            <w:shd w:val="clear" w:color="auto" w:fill="auto"/>
            <w:noWrap/>
            <w:textDirection w:val="btLr"/>
            <w:vAlign w:val="center"/>
            <w:hideMark/>
          </w:tcPr>
          <w:p w:rsidR="00EF6E57" w:rsidRPr="004F476D" w:rsidRDefault="00EF6E57" w:rsidP="00EF6E57">
            <w:pPr>
              <w:spacing w:after="0" w:line="240" w:lineRule="auto"/>
              <w:ind w:left="113" w:right="113"/>
              <w:jc w:val="center"/>
              <w:rPr>
                <w:rFonts w:eastAsia="Times New Roman" w:cstheme="minorHAnsi"/>
                <w:color w:val="000000"/>
                <w:sz w:val="18"/>
                <w:szCs w:val="17"/>
              </w:rPr>
            </w:pPr>
            <w:r w:rsidRPr="004F476D">
              <w:rPr>
                <w:rFonts w:eastAsia="Times New Roman" w:cstheme="minorHAnsi"/>
                <w:color w:val="000000"/>
                <w:sz w:val="18"/>
                <w:szCs w:val="17"/>
              </w:rPr>
              <w:t>Study Dist.</w:t>
            </w:r>
          </w:p>
        </w:tc>
        <w:tc>
          <w:tcPr>
            <w:tcW w:w="318"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DPT</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341</w:t>
            </w:r>
          </w:p>
        </w:tc>
        <w:tc>
          <w:tcPr>
            <w:tcW w:w="413"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12232</w:t>
            </w:r>
          </w:p>
        </w:tc>
        <w:tc>
          <w:tcPr>
            <w:tcW w:w="360"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4396</w:t>
            </w:r>
          </w:p>
        </w:tc>
        <w:tc>
          <w:tcPr>
            <w:tcW w:w="32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948</w:t>
            </w:r>
          </w:p>
        </w:tc>
        <w:tc>
          <w:tcPr>
            <w:tcW w:w="413"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51282</w:t>
            </w:r>
          </w:p>
        </w:tc>
        <w:tc>
          <w:tcPr>
            <w:tcW w:w="366"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26481</w:t>
            </w:r>
          </w:p>
        </w:tc>
        <w:tc>
          <w:tcPr>
            <w:tcW w:w="275"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79</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6876</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4827</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1368</w:t>
            </w:r>
          </w:p>
        </w:tc>
        <w:tc>
          <w:tcPr>
            <w:tcW w:w="412"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70390</w:t>
            </w:r>
          </w:p>
        </w:tc>
        <w:tc>
          <w:tcPr>
            <w:tcW w:w="401"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35704</w:t>
            </w:r>
          </w:p>
        </w:tc>
      </w:tr>
      <w:tr w:rsidR="00EF6E57" w:rsidRPr="004F476D" w:rsidTr="00EF6E57">
        <w:trPr>
          <w:trHeight w:val="355"/>
        </w:trPr>
        <w:tc>
          <w:tcPr>
            <w:tcW w:w="248" w:type="pct"/>
            <w:gridSpan w:val="2"/>
            <w:vMerge/>
            <w:vAlign w:val="center"/>
            <w:hideMark/>
          </w:tcPr>
          <w:p w:rsidR="00EF6E57" w:rsidRPr="004F476D" w:rsidRDefault="00EF6E57" w:rsidP="00EF6E57">
            <w:pPr>
              <w:spacing w:after="0" w:line="240" w:lineRule="auto"/>
              <w:rPr>
                <w:rFonts w:eastAsia="Times New Roman" w:cstheme="minorHAnsi"/>
                <w:color w:val="000000"/>
                <w:sz w:val="18"/>
                <w:szCs w:val="17"/>
              </w:rPr>
            </w:pPr>
          </w:p>
        </w:tc>
        <w:tc>
          <w:tcPr>
            <w:tcW w:w="318"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GPT</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6215</w:t>
            </w:r>
          </w:p>
        </w:tc>
        <w:tc>
          <w:tcPr>
            <w:tcW w:w="413"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53748</w:t>
            </w:r>
          </w:p>
        </w:tc>
        <w:tc>
          <w:tcPr>
            <w:tcW w:w="360"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22419</w:t>
            </w:r>
          </w:p>
        </w:tc>
        <w:tc>
          <w:tcPr>
            <w:tcW w:w="32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95</w:t>
            </w:r>
          </w:p>
        </w:tc>
        <w:tc>
          <w:tcPr>
            <w:tcW w:w="413"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2404</w:t>
            </w:r>
          </w:p>
        </w:tc>
        <w:tc>
          <w:tcPr>
            <w:tcW w:w="366"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1202</w:t>
            </w:r>
          </w:p>
        </w:tc>
        <w:tc>
          <w:tcPr>
            <w:tcW w:w="275"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0</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0</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0</w:t>
            </w:r>
          </w:p>
        </w:tc>
        <w:tc>
          <w:tcPr>
            <w:tcW w:w="367"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6310</w:t>
            </w:r>
          </w:p>
        </w:tc>
        <w:tc>
          <w:tcPr>
            <w:tcW w:w="412"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56152</w:t>
            </w:r>
          </w:p>
        </w:tc>
        <w:tc>
          <w:tcPr>
            <w:tcW w:w="401" w:type="pct"/>
            <w:shd w:val="clear" w:color="auto" w:fill="auto"/>
            <w:noWrap/>
            <w:vAlign w:val="center"/>
            <w:hideMark/>
          </w:tcPr>
          <w:p w:rsidR="00EF6E57" w:rsidRPr="004F476D" w:rsidRDefault="00EF6E57" w:rsidP="00EF6E57">
            <w:pPr>
              <w:spacing w:after="0" w:line="240" w:lineRule="auto"/>
              <w:jc w:val="center"/>
              <w:rPr>
                <w:rFonts w:eastAsia="Times New Roman" w:cstheme="minorHAnsi"/>
                <w:color w:val="000000"/>
                <w:sz w:val="18"/>
                <w:szCs w:val="17"/>
              </w:rPr>
            </w:pPr>
            <w:r w:rsidRPr="004F476D">
              <w:rPr>
                <w:rFonts w:eastAsia="Times New Roman" w:cstheme="minorHAnsi"/>
                <w:color w:val="000000"/>
                <w:sz w:val="18"/>
                <w:szCs w:val="17"/>
              </w:rPr>
              <w:t>23621</w:t>
            </w:r>
          </w:p>
        </w:tc>
      </w:tr>
      <w:tr w:rsidR="00EF6E57" w:rsidRPr="004F476D" w:rsidTr="00EF6E57">
        <w:trPr>
          <w:trHeight w:val="288"/>
        </w:trPr>
        <w:tc>
          <w:tcPr>
            <w:tcW w:w="125" w:type="pct"/>
            <w:tcBorders>
              <w:right w:val="nil"/>
            </w:tcBorders>
            <w:shd w:val="clear" w:color="000000" w:fill="BFBF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 </w:t>
            </w:r>
          </w:p>
        </w:tc>
        <w:tc>
          <w:tcPr>
            <w:tcW w:w="122" w:type="pct"/>
            <w:tcBorders>
              <w:left w:val="nil"/>
              <w:right w:val="nil"/>
            </w:tcBorders>
            <w:shd w:val="clear" w:color="000000" w:fill="BFBF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 </w:t>
            </w:r>
          </w:p>
        </w:tc>
        <w:tc>
          <w:tcPr>
            <w:tcW w:w="318" w:type="pct"/>
            <w:tcBorders>
              <w:left w:val="nil"/>
            </w:tcBorders>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 </w:t>
            </w:r>
          </w:p>
        </w:tc>
        <w:tc>
          <w:tcPr>
            <w:tcW w:w="367" w:type="pct"/>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6556</w:t>
            </w:r>
          </w:p>
        </w:tc>
        <w:tc>
          <w:tcPr>
            <w:tcW w:w="413" w:type="pct"/>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65980</w:t>
            </w:r>
          </w:p>
        </w:tc>
        <w:tc>
          <w:tcPr>
            <w:tcW w:w="360" w:type="pct"/>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26815</w:t>
            </w:r>
          </w:p>
        </w:tc>
        <w:tc>
          <w:tcPr>
            <w:tcW w:w="327" w:type="pct"/>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1043</w:t>
            </w:r>
          </w:p>
        </w:tc>
        <w:tc>
          <w:tcPr>
            <w:tcW w:w="413" w:type="pct"/>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53686</w:t>
            </w:r>
          </w:p>
        </w:tc>
        <w:tc>
          <w:tcPr>
            <w:tcW w:w="366" w:type="pct"/>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27683</w:t>
            </w:r>
          </w:p>
        </w:tc>
        <w:tc>
          <w:tcPr>
            <w:tcW w:w="275" w:type="pct"/>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79</w:t>
            </w:r>
          </w:p>
        </w:tc>
        <w:tc>
          <w:tcPr>
            <w:tcW w:w="367" w:type="pct"/>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6876</w:t>
            </w:r>
          </w:p>
        </w:tc>
        <w:tc>
          <w:tcPr>
            <w:tcW w:w="367" w:type="pct"/>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4827</w:t>
            </w:r>
          </w:p>
        </w:tc>
        <w:tc>
          <w:tcPr>
            <w:tcW w:w="367" w:type="pct"/>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7678</w:t>
            </w:r>
          </w:p>
        </w:tc>
        <w:tc>
          <w:tcPr>
            <w:tcW w:w="412" w:type="pct"/>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126542</w:t>
            </w:r>
          </w:p>
        </w:tc>
        <w:tc>
          <w:tcPr>
            <w:tcW w:w="401" w:type="pct"/>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59325</w:t>
            </w:r>
          </w:p>
        </w:tc>
      </w:tr>
      <w:tr w:rsidR="00EF6E57" w:rsidRPr="004F476D" w:rsidTr="00EF6E57">
        <w:trPr>
          <w:trHeight w:val="288"/>
        </w:trPr>
        <w:tc>
          <w:tcPr>
            <w:tcW w:w="566" w:type="pct"/>
            <w:gridSpan w:val="3"/>
            <w:tcBorders>
              <w:bottom w:val="nil"/>
            </w:tcBorders>
            <w:shd w:val="clear" w:color="auto" w:fill="BFBFBF" w:themeFill="background1" w:themeFillShade="BF"/>
            <w:noWrap/>
            <w:vAlign w:val="bottom"/>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 xml:space="preserve">%  to State </w:t>
            </w:r>
          </w:p>
        </w:tc>
        <w:tc>
          <w:tcPr>
            <w:tcW w:w="367" w:type="pct"/>
            <w:tcBorders>
              <w:bottom w:val="nil"/>
            </w:tcBorders>
            <w:shd w:val="clear" w:color="auto" w:fill="BFBFBF" w:themeFill="background1" w:themeFillShade="BF"/>
            <w:noWrap/>
            <w:vAlign w:val="center"/>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33%</w:t>
            </w:r>
          </w:p>
        </w:tc>
        <w:tc>
          <w:tcPr>
            <w:tcW w:w="413" w:type="pct"/>
            <w:tcBorders>
              <w:bottom w:val="nil"/>
            </w:tcBorders>
            <w:shd w:val="clear" w:color="auto" w:fill="BFBFBF" w:themeFill="background1" w:themeFillShade="BF"/>
            <w:noWrap/>
            <w:vAlign w:val="center"/>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30%</w:t>
            </w:r>
          </w:p>
        </w:tc>
        <w:tc>
          <w:tcPr>
            <w:tcW w:w="360" w:type="pct"/>
            <w:tcBorders>
              <w:bottom w:val="nil"/>
            </w:tcBorders>
            <w:shd w:val="clear" w:color="auto" w:fill="BFBFBF" w:themeFill="background1" w:themeFillShade="BF"/>
            <w:noWrap/>
            <w:vAlign w:val="center"/>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28%</w:t>
            </w:r>
          </w:p>
        </w:tc>
        <w:tc>
          <w:tcPr>
            <w:tcW w:w="327" w:type="pct"/>
            <w:tcBorders>
              <w:bottom w:val="nil"/>
            </w:tcBorders>
            <w:shd w:val="clear" w:color="auto" w:fill="BFBFBF" w:themeFill="background1" w:themeFillShade="BF"/>
            <w:noWrap/>
            <w:vAlign w:val="center"/>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28%</w:t>
            </w:r>
          </w:p>
        </w:tc>
        <w:tc>
          <w:tcPr>
            <w:tcW w:w="413" w:type="pct"/>
            <w:tcBorders>
              <w:bottom w:val="nil"/>
            </w:tcBorders>
            <w:shd w:val="clear" w:color="auto" w:fill="BFBFBF" w:themeFill="background1" w:themeFillShade="BF"/>
            <w:noWrap/>
            <w:vAlign w:val="center"/>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33%</w:t>
            </w:r>
          </w:p>
        </w:tc>
        <w:tc>
          <w:tcPr>
            <w:tcW w:w="366" w:type="pct"/>
            <w:tcBorders>
              <w:bottom w:val="nil"/>
            </w:tcBorders>
            <w:shd w:val="clear" w:color="auto" w:fill="BFBFBF" w:themeFill="background1" w:themeFillShade="BF"/>
            <w:noWrap/>
            <w:vAlign w:val="center"/>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34%</w:t>
            </w:r>
          </w:p>
        </w:tc>
        <w:tc>
          <w:tcPr>
            <w:tcW w:w="275" w:type="pct"/>
            <w:tcBorders>
              <w:bottom w:val="nil"/>
            </w:tcBorders>
            <w:shd w:val="clear" w:color="auto" w:fill="BFBFBF" w:themeFill="background1" w:themeFillShade="BF"/>
            <w:noWrap/>
            <w:vAlign w:val="center"/>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32%</w:t>
            </w:r>
          </w:p>
        </w:tc>
        <w:tc>
          <w:tcPr>
            <w:tcW w:w="367" w:type="pct"/>
            <w:tcBorders>
              <w:bottom w:val="nil"/>
            </w:tcBorders>
            <w:shd w:val="clear" w:color="auto" w:fill="BFBFBF" w:themeFill="background1" w:themeFillShade="BF"/>
            <w:noWrap/>
            <w:vAlign w:val="center"/>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34%</w:t>
            </w:r>
          </w:p>
        </w:tc>
        <w:tc>
          <w:tcPr>
            <w:tcW w:w="367" w:type="pct"/>
            <w:tcBorders>
              <w:bottom w:val="nil"/>
            </w:tcBorders>
            <w:shd w:val="clear" w:color="auto" w:fill="BFBFBF" w:themeFill="background1" w:themeFillShade="BF"/>
            <w:noWrap/>
            <w:vAlign w:val="center"/>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33%</w:t>
            </w:r>
          </w:p>
        </w:tc>
        <w:tc>
          <w:tcPr>
            <w:tcW w:w="367" w:type="pct"/>
            <w:tcBorders>
              <w:bottom w:val="nil"/>
            </w:tcBorders>
            <w:shd w:val="clear" w:color="auto" w:fill="BFBFBF" w:themeFill="background1" w:themeFillShade="BF"/>
            <w:noWrap/>
            <w:vAlign w:val="center"/>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32%</w:t>
            </w:r>
          </w:p>
        </w:tc>
        <w:tc>
          <w:tcPr>
            <w:tcW w:w="412" w:type="pct"/>
            <w:tcBorders>
              <w:bottom w:val="nil"/>
            </w:tcBorders>
            <w:shd w:val="clear" w:color="auto" w:fill="BFBFBF" w:themeFill="background1" w:themeFillShade="BF"/>
            <w:noWrap/>
            <w:vAlign w:val="center"/>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31%</w:t>
            </w:r>
          </w:p>
        </w:tc>
        <w:tc>
          <w:tcPr>
            <w:tcW w:w="401" w:type="pct"/>
            <w:tcBorders>
              <w:bottom w:val="nil"/>
            </w:tcBorders>
            <w:shd w:val="clear" w:color="auto" w:fill="BFBFBF" w:themeFill="background1" w:themeFillShade="BF"/>
            <w:noWrap/>
            <w:vAlign w:val="center"/>
            <w:hideMark/>
          </w:tcPr>
          <w:p w:rsidR="00EF6E57" w:rsidRPr="004F476D" w:rsidRDefault="00EF6E57" w:rsidP="00EF6E57">
            <w:pPr>
              <w:spacing w:after="0" w:line="240" w:lineRule="auto"/>
              <w:rPr>
                <w:rFonts w:eastAsia="Times New Roman" w:cstheme="minorHAnsi"/>
                <w:b/>
                <w:bCs/>
                <w:color w:val="000000"/>
                <w:sz w:val="18"/>
                <w:szCs w:val="17"/>
              </w:rPr>
            </w:pPr>
            <w:r w:rsidRPr="004F476D">
              <w:rPr>
                <w:rFonts w:eastAsia="Times New Roman" w:cstheme="minorHAnsi"/>
                <w:b/>
                <w:bCs/>
                <w:color w:val="000000"/>
                <w:sz w:val="18"/>
                <w:szCs w:val="17"/>
              </w:rPr>
              <w:t>31%</w:t>
            </w:r>
          </w:p>
        </w:tc>
      </w:tr>
      <w:tr w:rsidR="00EF6E57" w:rsidRPr="004F476D" w:rsidTr="00EF6E57">
        <w:trPr>
          <w:trHeight w:val="288"/>
        </w:trPr>
        <w:tc>
          <w:tcPr>
            <w:tcW w:w="5000" w:type="pct"/>
            <w:gridSpan w:val="15"/>
            <w:tcBorders>
              <w:top w:val="nil"/>
              <w:bottom w:val="nil"/>
            </w:tcBorders>
            <w:shd w:val="clear" w:color="auto" w:fill="auto"/>
            <w:noWrap/>
            <w:vAlign w:val="bottom"/>
            <w:hideMark/>
          </w:tcPr>
          <w:p w:rsidR="00EF6E57" w:rsidRPr="004F476D" w:rsidRDefault="00EF6E57" w:rsidP="00EF6E57">
            <w:pPr>
              <w:spacing w:after="0" w:line="240" w:lineRule="auto"/>
              <w:rPr>
                <w:rFonts w:eastAsia="Times New Roman" w:cstheme="minorHAnsi"/>
                <w:i/>
                <w:iCs/>
                <w:color w:val="000000"/>
                <w:sz w:val="18"/>
                <w:szCs w:val="15"/>
              </w:rPr>
            </w:pPr>
            <w:r w:rsidRPr="004F476D">
              <w:rPr>
                <w:rFonts w:eastAsia="Times New Roman" w:cstheme="minorHAnsi"/>
                <w:i/>
                <w:iCs/>
                <w:color w:val="000000"/>
                <w:sz w:val="18"/>
                <w:szCs w:val="15"/>
              </w:rPr>
              <w:t>Note: Where there is no seasonality data and only the no. of tanks is given the same is considered has short season in case GP tanks and long season in case of DP tanks</w:t>
            </w:r>
          </w:p>
        </w:tc>
      </w:tr>
    </w:tbl>
    <w:p w:rsidR="007F5ED4" w:rsidRPr="002C3749" w:rsidRDefault="007F5ED4" w:rsidP="00EF6E57">
      <w:pPr>
        <w:spacing w:after="0"/>
        <w:jc w:val="both"/>
        <w:rPr>
          <w:rFonts w:ascii="Calibri" w:eastAsia="Times New Roman" w:hAnsi="Calibri" w:cs="Calibri"/>
          <w:bCs/>
          <w:color w:val="000000"/>
          <w:sz w:val="10"/>
          <w:szCs w:val="20"/>
        </w:rPr>
      </w:pPr>
    </w:p>
    <w:sectPr w:rsidR="007F5ED4" w:rsidRPr="002C3749" w:rsidSect="004F476D">
      <w:footerReference w:type="default" r:id="rId12"/>
      <w:pgSz w:w="12240" w:h="15840"/>
      <w:pgMar w:top="993" w:right="1440"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DE4" w:rsidRDefault="00A13DE4" w:rsidP="008C365C">
      <w:pPr>
        <w:spacing w:after="0" w:line="240" w:lineRule="auto"/>
      </w:pPr>
      <w:r>
        <w:separator/>
      </w:r>
    </w:p>
  </w:endnote>
  <w:endnote w:type="continuationSeparator" w:id="0">
    <w:p w:rsidR="00A13DE4" w:rsidRDefault="00A13DE4" w:rsidP="008C36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09967"/>
      <w:docPartObj>
        <w:docPartGallery w:val="Page Numbers (Bottom of Page)"/>
        <w:docPartUnique/>
      </w:docPartObj>
    </w:sdtPr>
    <w:sdtEndPr>
      <w:rPr>
        <w:sz w:val="20"/>
      </w:rPr>
    </w:sdtEndPr>
    <w:sdtContent>
      <w:sdt>
        <w:sdtPr>
          <w:id w:val="565050523"/>
          <w:docPartObj>
            <w:docPartGallery w:val="Page Numbers (Top of Page)"/>
            <w:docPartUnique/>
          </w:docPartObj>
        </w:sdtPr>
        <w:sdtEndPr>
          <w:rPr>
            <w:sz w:val="20"/>
          </w:rPr>
        </w:sdtEndPr>
        <w:sdtContent>
          <w:p w:rsidR="008C365C" w:rsidRPr="00EF6E57" w:rsidRDefault="008C365C">
            <w:pPr>
              <w:pStyle w:val="Footer"/>
              <w:jc w:val="right"/>
              <w:rPr>
                <w:sz w:val="20"/>
              </w:rPr>
            </w:pPr>
            <w:r>
              <w:t xml:space="preserve">Page </w:t>
            </w:r>
            <w:r w:rsidR="00DD7E41">
              <w:rPr>
                <w:b/>
                <w:sz w:val="24"/>
                <w:szCs w:val="24"/>
              </w:rPr>
              <w:fldChar w:fldCharType="begin"/>
            </w:r>
            <w:r>
              <w:rPr>
                <w:b/>
              </w:rPr>
              <w:instrText xml:space="preserve"> PAGE </w:instrText>
            </w:r>
            <w:r w:rsidR="00DD7E41">
              <w:rPr>
                <w:b/>
                <w:sz w:val="24"/>
                <w:szCs w:val="24"/>
              </w:rPr>
              <w:fldChar w:fldCharType="separate"/>
            </w:r>
            <w:r w:rsidR="00AC76C9">
              <w:rPr>
                <w:b/>
                <w:noProof/>
              </w:rPr>
              <w:t>2</w:t>
            </w:r>
            <w:r w:rsidR="00DD7E41">
              <w:rPr>
                <w:b/>
                <w:sz w:val="24"/>
                <w:szCs w:val="24"/>
              </w:rPr>
              <w:fldChar w:fldCharType="end"/>
            </w:r>
            <w:r>
              <w:t xml:space="preserve"> of </w:t>
            </w:r>
            <w:r w:rsidR="00EF6E57" w:rsidRPr="00EF6E57">
              <w:rPr>
                <w:b/>
                <w:szCs w:val="24"/>
              </w:rPr>
              <w:t>3</w:t>
            </w:r>
          </w:p>
        </w:sdtContent>
      </w:sdt>
    </w:sdtContent>
  </w:sdt>
  <w:p w:rsidR="008C365C" w:rsidRDefault="008C36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DE4" w:rsidRDefault="00A13DE4" w:rsidP="008C365C">
      <w:pPr>
        <w:spacing w:after="0" w:line="240" w:lineRule="auto"/>
      </w:pPr>
      <w:r>
        <w:separator/>
      </w:r>
    </w:p>
  </w:footnote>
  <w:footnote w:type="continuationSeparator" w:id="0">
    <w:p w:rsidR="00A13DE4" w:rsidRDefault="00A13DE4" w:rsidP="008C36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3870"/>
    <w:multiLevelType w:val="hybridMultilevel"/>
    <w:tmpl w:val="C16CEDF8"/>
    <w:lvl w:ilvl="0" w:tplc="47004CF4">
      <w:start w:val="1"/>
      <w:numFmt w:val="bullet"/>
      <w:lvlText w:val=""/>
      <w:lvlJc w:val="left"/>
      <w:pPr>
        <w:ind w:left="1080" w:hanging="360"/>
      </w:pPr>
      <w:rPr>
        <w:rFonts w:ascii="Wingdings 3" w:hAnsi="Wingdings 3"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nsid w:val="124C2C11"/>
    <w:multiLevelType w:val="hybridMultilevel"/>
    <w:tmpl w:val="1AC8BF7E"/>
    <w:lvl w:ilvl="0" w:tplc="04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nsid w:val="62830059"/>
    <w:multiLevelType w:val="hybridMultilevel"/>
    <w:tmpl w:val="7BE43DB8"/>
    <w:lvl w:ilvl="0" w:tplc="47004CF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B11647"/>
    <w:multiLevelType w:val="hybridMultilevel"/>
    <w:tmpl w:val="8D209AC4"/>
    <w:lvl w:ilvl="0" w:tplc="E912007A">
      <w:numFmt w:val="bullet"/>
      <w:lvlText w:val=""/>
      <w:lvlJc w:val="left"/>
      <w:pPr>
        <w:ind w:left="720" w:hanging="360"/>
      </w:pPr>
      <w:rPr>
        <w:rFonts w:ascii="Wingdings 2" w:eastAsiaTheme="minorEastAsia" w:hAnsi="Wingdings 2"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footnotePr>
    <w:footnote w:id="-1"/>
    <w:footnote w:id="0"/>
  </w:footnotePr>
  <w:endnotePr>
    <w:endnote w:id="-1"/>
    <w:endnote w:id="0"/>
  </w:endnotePr>
  <w:compat/>
  <w:rsids>
    <w:rsidRoot w:val="001E581A"/>
    <w:rsid w:val="0017732C"/>
    <w:rsid w:val="001E581A"/>
    <w:rsid w:val="00322610"/>
    <w:rsid w:val="0036799D"/>
    <w:rsid w:val="004F476D"/>
    <w:rsid w:val="00646F83"/>
    <w:rsid w:val="007F5ED4"/>
    <w:rsid w:val="008C365C"/>
    <w:rsid w:val="00A13DE4"/>
    <w:rsid w:val="00AC76C9"/>
    <w:rsid w:val="00B42AF6"/>
    <w:rsid w:val="00DD7E41"/>
    <w:rsid w:val="00EF6E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81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581A"/>
    <w:pPr>
      <w:ind w:left="720"/>
      <w:contextualSpacing/>
    </w:pPr>
    <w:rPr>
      <w:lang w:val="en-IN" w:eastAsia="en-IN"/>
    </w:rPr>
  </w:style>
  <w:style w:type="character" w:customStyle="1" w:styleId="ListParagraphChar">
    <w:name w:val="List Paragraph Char"/>
    <w:basedOn w:val="DefaultParagraphFont"/>
    <w:link w:val="ListParagraph"/>
    <w:uiPriority w:val="34"/>
    <w:locked/>
    <w:rsid w:val="001E581A"/>
    <w:rPr>
      <w:rFonts w:eastAsiaTheme="minorEastAsia"/>
      <w:lang w:val="en-IN" w:eastAsia="en-IN"/>
    </w:rPr>
  </w:style>
  <w:style w:type="paragraph" w:styleId="Header">
    <w:name w:val="header"/>
    <w:basedOn w:val="Normal"/>
    <w:link w:val="HeaderChar"/>
    <w:uiPriority w:val="99"/>
    <w:semiHidden/>
    <w:unhideWhenUsed/>
    <w:rsid w:val="008C365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365C"/>
    <w:rPr>
      <w:rFonts w:eastAsiaTheme="minorEastAsia"/>
    </w:rPr>
  </w:style>
  <w:style w:type="paragraph" w:styleId="Footer">
    <w:name w:val="footer"/>
    <w:basedOn w:val="Normal"/>
    <w:link w:val="FooterChar"/>
    <w:uiPriority w:val="99"/>
    <w:unhideWhenUsed/>
    <w:rsid w:val="008C36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65C"/>
    <w:rPr>
      <w:rFonts w:eastAsiaTheme="minorEastAsia"/>
    </w:rPr>
  </w:style>
  <w:style w:type="paragraph" w:styleId="BalloonText">
    <w:name w:val="Balloon Text"/>
    <w:basedOn w:val="Normal"/>
    <w:link w:val="BalloonTextChar"/>
    <w:uiPriority w:val="99"/>
    <w:semiHidden/>
    <w:unhideWhenUsed/>
    <w:rsid w:val="007F5E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ED4"/>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Agriserver\g\agri\others\28.Studies%20and%20assignments\102-17-%20Fisheries%20study%20-%20Telangana\Draft%20%20Report\Graphs-Tank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Agriserver\g\agri\others\28.Studies%20and%20assignments\102-17-%20Fisheries%20study%20-%20Telangana\Draft%20%20Report\Graphs\Graphs-Tank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Agriserver\g\agri\others\28.Studies%20and%20assignments\102-17-%20Fisheries%20study%20-%20Telangana\Draft%20%20Report\Graphs\Graphs-Tank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Agriserver\g\agri\others\28.Studies%20and%20assignments\102-17-%20Fisheries%20study%20-%20Telangana\Draft%20%20Report\Graphs-Tank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Agriserver\g\agri\others\28.Studies%20and%20assignments\102-17-%20Fisheries%20study%20-%20Telangana\Draft%20%20Report\Graphs\Graphs-Tank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lgn="ctr">
              <a:defRPr lang="en-US" sz="900" b="1"/>
            </a:pPr>
            <a:r>
              <a:rPr lang="en-US" sz="900" b="1"/>
              <a:t>No.of departmental tanks - study districts</a:t>
            </a:r>
          </a:p>
        </c:rich>
      </c:tx>
      <c:layout>
        <c:manualLayout>
          <c:xMode val="edge"/>
          <c:yMode val="edge"/>
          <c:x val="0.11510458804805697"/>
          <c:y val="3.7003753455651558E-2"/>
        </c:manualLayout>
      </c:layout>
    </c:title>
    <c:plotArea>
      <c:layout>
        <c:manualLayout>
          <c:layoutTarget val="inner"/>
          <c:xMode val="edge"/>
          <c:yMode val="edge"/>
          <c:x val="0.17667145130446346"/>
          <c:y val="0.24067706814425968"/>
          <c:w val="0.66967930697658995"/>
          <c:h val="0.70977738893749387"/>
        </c:manualLayout>
      </c:layout>
      <c:pieChart>
        <c:varyColors val="1"/>
        <c:ser>
          <c:idx val="0"/>
          <c:order val="0"/>
          <c:dLbls>
            <c:dLbl>
              <c:idx val="0"/>
              <c:layout>
                <c:manualLayout>
                  <c:x val="0.27297822395934257"/>
                  <c:y val="0.10466222645099914"/>
                </c:manualLayout>
              </c:layout>
              <c:showCatName val="1"/>
              <c:showPercent val="1"/>
            </c:dLbl>
            <c:dLbl>
              <c:idx val="3"/>
              <c:layout>
                <c:manualLayout>
                  <c:x val="-0.14479177653754274"/>
                  <c:y val="2.7478661802305012E-2"/>
                </c:manualLayout>
              </c:layout>
              <c:showCatName val="1"/>
              <c:showPercent val="1"/>
            </c:dLbl>
            <c:dLbl>
              <c:idx val="7"/>
              <c:layout>
                <c:manualLayout>
                  <c:x val="0.12968004072292391"/>
                  <c:y val="-2.8086480561802078E-2"/>
                </c:manualLayout>
              </c:layout>
              <c:showCatName val="1"/>
              <c:showPercent val="1"/>
            </c:dLbl>
            <c:txPr>
              <a:bodyPr/>
              <a:lstStyle/>
              <a:p>
                <a:pPr>
                  <a:defRPr lang="en-US" sz="700">
                    <a:solidFill>
                      <a:sysClr val="windowText" lastClr="000000"/>
                    </a:solidFill>
                  </a:defRPr>
                </a:pPr>
                <a:endParaRPr lang="en-US"/>
              </a:p>
            </c:txPr>
            <c:showCatName val="1"/>
            <c:showPercent val="1"/>
            <c:showLeaderLines val="1"/>
          </c:dLbls>
          <c:cat>
            <c:strRef>
              <c:f>Sheet2!$D$5:$D$14</c:f>
              <c:strCache>
                <c:ptCount val="10"/>
                <c:pt idx="0">
                  <c:v>No.of departmental taNks - study districts</c:v>
                </c:pt>
                <c:pt idx="1">
                  <c:v>KMR</c:v>
                </c:pt>
                <c:pt idx="2">
                  <c:v>KRN</c:v>
                </c:pt>
                <c:pt idx="3">
                  <c:v>MAN</c:v>
                </c:pt>
                <c:pt idx="4">
                  <c:v>MDK</c:v>
                </c:pt>
                <c:pt idx="5">
                  <c:v>RGR</c:v>
                </c:pt>
                <c:pt idx="6">
                  <c:v>WPY</c:v>
                </c:pt>
                <c:pt idx="7">
                  <c:v>BDR</c:v>
                </c:pt>
                <c:pt idx="8">
                  <c:v>MBD</c:v>
                </c:pt>
                <c:pt idx="9">
                  <c:v>YDR</c:v>
                </c:pt>
              </c:strCache>
            </c:strRef>
          </c:cat>
          <c:val>
            <c:numRef>
              <c:f>Sheet2!$E$5:$E$14</c:f>
              <c:numCache>
                <c:formatCode>General</c:formatCode>
                <c:ptCount val="10"/>
                <c:pt idx="1">
                  <c:v>108</c:v>
                </c:pt>
                <c:pt idx="2">
                  <c:v>137</c:v>
                </c:pt>
                <c:pt idx="3">
                  <c:v>109</c:v>
                </c:pt>
                <c:pt idx="4">
                  <c:v>315</c:v>
                </c:pt>
                <c:pt idx="5">
                  <c:v>115</c:v>
                </c:pt>
                <c:pt idx="6">
                  <c:v>146</c:v>
                </c:pt>
                <c:pt idx="7">
                  <c:v>83</c:v>
                </c:pt>
                <c:pt idx="8">
                  <c:v>210</c:v>
                </c:pt>
                <c:pt idx="9">
                  <c:v>145</c:v>
                </c:pt>
              </c:numCache>
            </c:numRef>
          </c:val>
        </c:ser>
        <c:dLbls>
          <c:showCatName val="1"/>
          <c:showPercent val="1"/>
        </c:dLbls>
        <c:firstSliceAng val="0"/>
      </c:pieChart>
    </c:plotArea>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en-US" sz="850"/>
            </a:pPr>
            <a:r>
              <a:rPr lang="en-US" sz="850"/>
              <a:t>Dept. tanks-Water spread area (ha) -study dist.</a:t>
            </a:r>
          </a:p>
        </c:rich>
      </c:tx>
      <c:overlay val="1"/>
    </c:title>
    <c:plotArea>
      <c:layout>
        <c:manualLayout>
          <c:layoutTarget val="inner"/>
          <c:xMode val="edge"/>
          <c:yMode val="edge"/>
          <c:x val="0.14062729658793349"/>
          <c:y val="0.13010389326334207"/>
          <c:w val="0.74390335354422465"/>
          <c:h val="0.56468358121901441"/>
        </c:manualLayout>
      </c:layout>
      <c:barChart>
        <c:barDir val="col"/>
        <c:grouping val="clustered"/>
        <c:ser>
          <c:idx val="0"/>
          <c:order val="0"/>
          <c:tx>
            <c:strRef>
              <c:f>'DPT- study districts'!$F$57</c:f>
              <c:strCache>
                <c:ptCount val="1"/>
                <c:pt idx="0">
                  <c:v>TWSA </c:v>
                </c:pt>
              </c:strCache>
            </c:strRef>
          </c:tx>
          <c:cat>
            <c:strRef>
              <c:f>'DPT- study districts'!$D$58:$E$66</c:f>
              <c:strCache>
                <c:ptCount val="9"/>
                <c:pt idx="0">
                  <c:v>Kamareddy</c:v>
                </c:pt>
                <c:pt idx="1">
                  <c:v>Karimnagar</c:v>
                </c:pt>
                <c:pt idx="2">
                  <c:v>Mancherial</c:v>
                </c:pt>
                <c:pt idx="3">
                  <c:v>Medak</c:v>
                </c:pt>
                <c:pt idx="4">
                  <c:v>Rangareddy</c:v>
                </c:pt>
                <c:pt idx="5">
                  <c:v>Wanarpathy</c:v>
                </c:pt>
                <c:pt idx="6">
                  <c:v>Bhadradri</c:v>
                </c:pt>
                <c:pt idx="7">
                  <c:v>Mahabubabad</c:v>
                </c:pt>
                <c:pt idx="8">
                  <c:v>Yadadri </c:v>
                </c:pt>
              </c:strCache>
            </c:strRef>
          </c:cat>
          <c:val>
            <c:numRef>
              <c:f>'DPT- study districts'!$F$58:$F$66</c:f>
              <c:numCache>
                <c:formatCode>General</c:formatCode>
                <c:ptCount val="9"/>
                <c:pt idx="0">
                  <c:v>3534</c:v>
                </c:pt>
                <c:pt idx="1">
                  <c:v>3047</c:v>
                </c:pt>
                <c:pt idx="2">
                  <c:v>4281</c:v>
                </c:pt>
                <c:pt idx="3">
                  <c:v>21852</c:v>
                </c:pt>
                <c:pt idx="4">
                  <c:v>3984</c:v>
                </c:pt>
                <c:pt idx="5">
                  <c:v>8643</c:v>
                </c:pt>
                <c:pt idx="6">
                  <c:v>4404</c:v>
                </c:pt>
                <c:pt idx="7">
                  <c:v>10558</c:v>
                </c:pt>
                <c:pt idx="8">
                  <c:v>10087</c:v>
                </c:pt>
              </c:numCache>
            </c:numRef>
          </c:val>
        </c:ser>
        <c:ser>
          <c:idx val="1"/>
          <c:order val="1"/>
          <c:tx>
            <c:strRef>
              <c:f>'DPT- study districts'!$G$57</c:f>
              <c:strCache>
                <c:ptCount val="1"/>
                <c:pt idx="0">
                  <c:v>EWSA </c:v>
                </c:pt>
              </c:strCache>
            </c:strRef>
          </c:tx>
          <c:cat>
            <c:strRef>
              <c:f>'DPT- study districts'!$D$58:$E$66</c:f>
              <c:strCache>
                <c:ptCount val="9"/>
                <c:pt idx="0">
                  <c:v>Kamareddy</c:v>
                </c:pt>
                <c:pt idx="1">
                  <c:v>Karimnagar</c:v>
                </c:pt>
                <c:pt idx="2">
                  <c:v>Mancherial</c:v>
                </c:pt>
                <c:pt idx="3">
                  <c:v>Medak</c:v>
                </c:pt>
                <c:pt idx="4">
                  <c:v>Rangareddy</c:v>
                </c:pt>
                <c:pt idx="5">
                  <c:v>Wanarpathy</c:v>
                </c:pt>
                <c:pt idx="6">
                  <c:v>Bhadradri</c:v>
                </c:pt>
                <c:pt idx="7">
                  <c:v>Mahabubabad</c:v>
                </c:pt>
                <c:pt idx="8">
                  <c:v>Yadadri </c:v>
                </c:pt>
              </c:strCache>
            </c:strRef>
          </c:cat>
          <c:val>
            <c:numRef>
              <c:f>'DPT- study districts'!$G$58:$G$66</c:f>
              <c:numCache>
                <c:formatCode>General</c:formatCode>
                <c:ptCount val="9"/>
                <c:pt idx="0">
                  <c:v>1598</c:v>
                </c:pt>
                <c:pt idx="1">
                  <c:v>1376</c:v>
                </c:pt>
                <c:pt idx="2">
                  <c:v>1880</c:v>
                </c:pt>
                <c:pt idx="3">
                  <c:v>11320</c:v>
                </c:pt>
                <c:pt idx="4">
                  <c:v>1360</c:v>
                </c:pt>
                <c:pt idx="5">
                  <c:v>3807</c:v>
                </c:pt>
                <c:pt idx="6">
                  <c:v>2631</c:v>
                </c:pt>
                <c:pt idx="7">
                  <c:v>5678</c:v>
                </c:pt>
                <c:pt idx="8">
                  <c:v>6054</c:v>
                </c:pt>
              </c:numCache>
            </c:numRef>
          </c:val>
        </c:ser>
        <c:axId val="174494848"/>
        <c:axId val="174496384"/>
      </c:barChart>
      <c:catAx>
        <c:axId val="174494848"/>
        <c:scaling>
          <c:orientation val="minMax"/>
        </c:scaling>
        <c:axPos val="b"/>
        <c:tickLblPos val="nextTo"/>
        <c:txPr>
          <a:bodyPr/>
          <a:lstStyle/>
          <a:p>
            <a:pPr>
              <a:defRPr lang="en-US" sz="700"/>
            </a:pPr>
            <a:endParaRPr lang="en-US"/>
          </a:p>
        </c:txPr>
        <c:crossAx val="174496384"/>
        <c:crosses val="autoZero"/>
        <c:auto val="1"/>
        <c:lblAlgn val="ctr"/>
        <c:lblOffset val="100"/>
      </c:catAx>
      <c:valAx>
        <c:axId val="174496384"/>
        <c:scaling>
          <c:orientation val="minMax"/>
        </c:scaling>
        <c:axPos val="l"/>
        <c:majorGridlines/>
        <c:numFmt formatCode="General" sourceLinked="1"/>
        <c:tickLblPos val="nextTo"/>
        <c:txPr>
          <a:bodyPr/>
          <a:lstStyle/>
          <a:p>
            <a:pPr>
              <a:defRPr lang="en-US" sz="800"/>
            </a:pPr>
            <a:endParaRPr lang="en-US"/>
          </a:p>
        </c:txPr>
        <c:crossAx val="174494848"/>
        <c:crosses val="autoZero"/>
        <c:crossBetween val="between"/>
      </c:valAx>
    </c:plotArea>
    <c:legend>
      <c:legendPos val="r"/>
      <c:layout>
        <c:manualLayout>
          <c:xMode val="edge"/>
          <c:yMode val="edge"/>
          <c:x val="0.21626821037614799"/>
          <c:y val="0.88764719708543893"/>
          <c:w val="0.55700787401574803"/>
          <c:h val="8.5402123242057426E-2"/>
        </c:manualLayout>
      </c:layout>
      <c:txPr>
        <a:bodyPr/>
        <a:lstStyle/>
        <a:p>
          <a:pPr>
            <a:defRPr lang="en-US" sz="800"/>
          </a:pPr>
          <a:endParaRPr lang="en-US"/>
        </a:p>
      </c:txP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en-US" sz="850" b="1"/>
            </a:pPr>
            <a:r>
              <a:rPr lang="en-US" sz="850" b="1" i="0" u="none" strike="noStrike" baseline="0"/>
              <a:t>No.of departmental tanks - study districts </a:t>
            </a:r>
            <a:endParaRPr lang="en-US" sz="850" b="1"/>
          </a:p>
        </c:rich>
      </c:tx>
      <c:layout>
        <c:manualLayout>
          <c:xMode val="edge"/>
          <c:yMode val="edge"/>
          <c:x val="0.23671259842520162"/>
          <c:y val="2.3978140792102469E-2"/>
        </c:manualLayout>
      </c:layout>
      <c:overlay val="1"/>
    </c:title>
    <c:plotArea>
      <c:layout>
        <c:manualLayout>
          <c:layoutTarget val="inner"/>
          <c:xMode val="edge"/>
          <c:yMode val="edge"/>
          <c:x val="0.17508776519214542"/>
          <c:y val="0.11633820492580017"/>
          <c:w val="0.71806739522798946"/>
          <c:h val="0.51231799972370029"/>
        </c:manualLayout>
      </c:layout>
      <c:barChart>
        <c:barDir val="col"/>
        <c:grouping val="clustered"/>
        <c:ser>
          <c:idx val="0"/>
          <c:order val="0"/>
          <c:tx>
            <c:strRef>
              <c:f>'DPT- study districts'!$E$40</c:f>
              <c:strCache>
                <c:ptCount val="1"/>
                <c:pt idx="0">
                  <c:v>Short Season </c:v>
                </c:pt>
              </c:strCache>
            </c:strRef>
          </c:tx>
          <c:cat>
            <c:strRef>
              <c:f>'DPT- study districts'!$D$41:$D$49</c:f>
              <c:strCache>
                <c:ptCount val="9"/>
                <c:pt idx="0">
                  <c:v>Kamareddy</c:v>
                </c:pt>
                <c:pt idx="1">
                  <c:v>Karimnagar</c:v>
                </c:pt>
                <c:pt idx="2">
                  <c:v>Mancherial</c:v>
                </c:pt>
                <c:pt idx="3">
                  <c:v>Medak</c:v>
                </c:pt>
                <c:pt idx="4">
                  <c:v>Rangareddy</c:v>
                </c:pt>
                <c:pt idx="5">
                  <c:v>Wanarpathy</c:v>
                </c:pt>
                <c:pt idx="6">
                  <c:v>Bhadradri</c:v>
                </c:pt>
                <c:pt idx="7">
                  <c:v>Mahabubabad</c:v>
                </c:pt>
                <c:pt idx="8">
                  <c:v>Yadadri </c:v>
                </c:pt>
              </c:strCache>
            </c:strRef>
          </c:cat>
          <c:val>
            <c:numRef>
              <c:f>'DPT- study districts'!$E$41:$E$49</c:f>
              <c:numCache>
                <c:formatCode>General</c:formatCode>
                <c:ptCount val="9"/>
                <c:pt idx="0">
                  <c:v>35</c:v>
                </c:pt>
                <c:pt idx="1">
                  <c:v>60</c:v>
                </c:pt>
                <c:pt idx="2">
                  <c:v>35</c:v>
                </c:pt>
                <c:pt idx="3">
                  <c:v>1</c:v>
                </c:pt>
                <c:pt idx="4">
                  <c:v>50</c:v>
                </c:pt>
                <c:pt idx="5">
                  <c:v>50</c:v>
                </c:pt>
                <c:pt idx="6">
                  <c:v>46</c:v>
                </c:pt>
                <c:pt idx="7">
                  <c:v>0</c:v>
                </c:pt>
                <c:pt idx="8">
                  <c:v>64</c:v>
                </c:pt>
              </c:numCache>
            </c:numRef>
          </c:val>
        </c:ser>
        <c:ser>
          <c:idx val="1"/>
          <c:order val="1"/>
          <c:tx>
            <c:strRef>
              <c:f>'DPT- study districts'!$F$40</c:f>
              <c:strCache>
                <c:ptCount val="1"/>
                <c:pt idx="0">
                  <c:v>Long Season </c:v>
                </c:pt>
              </c:strCache>
            </c:strRef>
          </c:tx>
          <c:cat>
            <c:strRef>
              <c:f>'DPT- study districts'!$D$41:$D$49</c:f>
              <c:strCache>
                <c:ptCount val="9"/>
                <c:pt idx="0">
                  <c:v>Kamareddy</c:v>
                </c:pt>
                <c:pt idx="1">
                  <c:v>Karimnagar</c:v>
                </c:pt>
                <c:pt idx="2">
                  <c:v>Mancherial</c:v>
                </c:pt>
                <c:pt idx="3">
                  <c:v>Medak</c:v>
                </c:pt>
                <c:pt idx="4">
                  <c:v>Rangareddy</c:v>
                </c:pt>
                <c:pt idx="5">
                  <c:v>Wanarpathy</c:v>
                </c:pt>
                <c:pt idx="6">
                  <c:v>Bhadradri</c:v>
                </c:pt>
                <c:pt idx="7">
                  <c:v>Mahabubabad</c:v>
                </c:pt>
                <c:pt idx="8">
                  <c:v>Yadadri </c:v>
                </c:pt>
              </c:strCache>
            </c:strRef>
          </c:cat>
          <c:val>
            <c:numRef>
              <c:f>'DPT- study districts'!$F$41:$F$49</c:f>
              <c:numCache>
                <c:formatCode>General</c:formatCode>
                <c:ptCount val="9"/>
                <c:pt idx="0">
                  <c:v>69</c:v>
                </c:pt>
                <c:pt idx="1">
                  <c:v>53</c:v>
                </c:pt>
                <c:pt idx="2">
                  <c:v>72</c:v>
                </c:pt>
                <c:pt idx="3">
                  <c:v>305</c:v>
                </c:pt>
                <c:pt idx="4">
                  <c:v>63</c:v>
                </c:pt>
                <c:pt idx="5">
                  <c:v>68</c:v>
                </c:pt>
                <c:pt idx="6">
                  <c:v>37</c:v>
                </c:pt>
                <c:pt idx="7">
                  <c:v>202</c:v>
                </c:pt>
                <c:pt idx="8">
                  <c:v>79</c:v>
                </c:pt>
              </c:numCache>
            </c:numRef>
          </c:val>
        </c:ser>
        <c:ser>
          <c:idx val="2"/>
          <c:order val="2"/>
          <c:tx>
            <c:strRef>
              <c:f>'DPT- study districts'!$G$40</c:f>
              <c:strCache>
                <c:ptCount val="1"/>
                <c:pt idx="0">
                  <c:v>Perennial Season </c:v>
                </c:pt>
              </c:strCache>
            </c:strRef>
          </c:tx>
          <c:cat>
            <c:strRef>
              <c:f>'DPT- study districts'!$D$41:$D$49</c:f>
              <c:strCache>
                <c:ptCount val="9"/>
                <c:pt idx="0">
                  <c:v>Kamareddy</c:v>
                </c:pt>
                <c:pt idx="1">
                  <c:v>Karimnagar</c:v>
                </c:pt>
                <c:pt idx="2">
                  <c:v>Mancherial</c:v>
                </c:pt>
                <c:pt idx="3">
                  <c:v>Medak</c:v>
                </c:pt>
                <c:pt idx="4">
                  <c:v>Rangareddy</c:v>
                </c:pt>
                <c:pt idx="5">
                  <c:v>Wanarpathy</c:v>
                </c:pt>
                <c:pt idx="6">
                  <c:v>Bhadradri</c:v>
                </c:pt>
                <c:pt idx="7">
                  <c:v>Mahabubabad</c:v>
                </c:pt>
                <c:pt idx="8">
                  <c:v>Yadadri </c:v>
                </c:pt>
              </c:strCache>
            </c:strRef>
          </c:cat>
          <c:val>
            <c:numRef>
              <c:f>'DPT- study districts'!$G$41:$G$49</c:f>
              <c:numCache>
                <c:formatCode>General</c:formatCode>
                <c:ptCount val="9"/>
                <c:pt idx="0">
                  <c:v>4</c:v>
                </c:pt>
                <c:pt idx="1">
                  <c:v>24</c:v>
                </c:pt>
                <c:pt idx="2">
                  <c:v>2</c:v>
                </c:pt>
                <c:pt idx="3">
                  <c:v>9</c:v>
                </c:pt>
                <c:pt idx="4">
                  <c:v>2</c:v>
                </c:pt>
                <c:pt idx="5">
                  <c:v>28</c:v>
                </c:pt>
                <c:pt idx="6">
                  <c:v>0</c:v>
                </c:pt>
                <c:pt idx="7">
                  <c:v>8</c:v>
                </c:pt>
                <c:pt idx="8">
                  <c:v>2</c:v>
                </c:pt>
              </c:numCache>
            </c:numRef>
          </c:val>
        </c:ser>
        <c:axId val="174723072"/>
        <c:axId val="174724608"/>
      </c:barChart>
      <c:catAx>
        <c:axId val="174723072"/>
        <c:scaling>
          <c:orientation val="minMax"/>
        </c:scaling>
        <c:axPos val="b"/>
        <c:tickLblPos val="nextTo"/>
        <c:txPr>
          <a:bodyPr/>
          <a:lstStyle/>
          <a:p>
            <a:pPr>
              <a:defRPr lang="en-US" sz="700"/>
            </a:pPr>
            <a:endParaRPr lang="en-US"/>
          </a:p>
        </c:txPr>
        <c:crossAx val="174724608"/>
        <c:crosses val="autoZero"/>
        <c:auto val="1"/>
        <c:lblAlgn val="ctr"/>
        <c:lblOffset val="100"/>
      </c:catAx>
      <c:valAx>
        <c:axId val="174724608"/>
        <c:scaling>
          <c:orientation val="minMax"/>
        </c:scaling>
        <c:axPos val="l"/>
        <c:majorGridlines/>
        <c:numFmt formatCode="General" sourceLinked="1"/>
        <c:tickLblPos val="nextTo"/>
        <c:txPr>
          <a:bodyPr/>
          <a:lstStyle/>
          <a:p>
            <a:pPr>
              <a:defRPr lang="en-US"/>
            </a:pPr>
            <a:endParaRPr lang="en-US"/>
          </a:p>
        </c:txPr>
        <c:crossAx val="174723072"/>
        <c:crosses val="autoZero"/>
        <c:crossBetween val="between"/>
      </c:valAx>
    </c:plotArea>
    <c:legend>
      <c:legendPos val="r"/>
      <c:layout>
        <c:manualLayout>
          <c:xMode val="edge"/>
          <c:yMode val="edge"/>
          <c:x val="6.6297229219143924E-2"/>
          <c:y val="0.85058364414974441"/>
          <c:w val="0.76847696304964397"/>
          <c:h val="0.12924142376940195"/>
        </c:manualLayout>
      </c:layout>
      <c:txPr>
        <a:bodyPr/>
        <a:lstStyle/>
        <a:p>
          <a:pPr>
            <a:defRPr lang="en-US" sz="800"/>
          </a:pPr>
          <a:endParaRPr lang="en-US"/>
        </a:p>
      </c:txP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en-IN" sz="900" b="1"/>
            </a:pPr>
            <a:r>
              <a:rPr lang="en-IN" sz="900" b="1" i="0" u="none" strike="noStrike" baseline="0"/>
              <a:t>GP tanks (%) in study districts </a:t>
            </a:r>
            <a:r>
              <a:rPr lang="en-IN" sz="900" b="1"/>
              <a:t> </a:t>
            </a:r>
          </a:p>
        </c:rich>
      </c:tx>
    </c:title>
    <c:plotArea>
      <c:layout>
        <c:manualLayout>
          <c:layoutTarget val="inner"/>
          <c:xMode val="edge"/>
          <c:yMode val="edge"/>
          <c:x val="0.17839835111436164"/>
          <c:y val="0.23336030624630424"/>
          <c:w val="0.61371369682655563"/>
          <c:h val="0.65100953907444092"/>
        </c:manualLayout>
      </c:layout>
      <c:pieChart>
        <c:varyColors val="1"/>
        <c:ser>
          <c:idx val="0"/>
          <c:order val="0"/>
          <c:dLbls>
            <c:dLbl>
              <c:idx val="0"/>
              <c:layout>
                <c:manualLayout>
                  <c:x val="-3.5476346779430547E-2"/>
                  <c:y val="1.1658522921788926E-2"/>
                </c:manualLayout>
              </c:layout>
              <c:tx>
                <c:rich>
                  <a:bodyPr/>
                  <a:lstStyle/>
                  <a:p>
                    <a:r>
                      <a:rPr lang="en-IN"/>
                      <a:t>KMR
4%</a:t>
                    </a:r>
                  </a:p>
                </c:rich>
              </c:tx>
              <c:showCatName val="1"/>
              <c:showPercent val="1"/>
            </c:dLbl>
            <c:dLbl>
              <c:idx val="1"/>
              <c:tx>
                <c:rich>
                  <a:bodyPr/>
                  <a:lstStyle/>
                  <a:p>
                    <a:r>
                      <a:rPr lang="en-IN"/>
                      <a:t>KRN
4%</a:t>
                    </a:r>
                  </a:p>
                </c:rich>
              </c:tx>
              <c:showCatName val="1"/>
              <c:showPercent val="1"/>
            </c:dLbl>
            <c:dLbl>
              <c:idx val="2"/>
              <c:layout>
                <c:manualLayout>
                  <c:x val="-4.7291771341812964E-4"/>
                  <c:y val="3.7503501291587561E-2"/>
                </c:manualLayout>
              </c:layout>
              <c:tx>
                <c:rich>
                  <a:bodyPr/>
                  <a:lstStyle/>
                  <a:p>
                    <a:r>
                      <a:rPr lang="en-IN"/>
                      <a:t>MAN
3%</a:t>
                    </a:r>
                  </a:p>
                </c:rich>
              </c:tx>
              <c:showCatName val="1"/>
              <c:showPercent val="1"/>
            </c:dLbl>
            <c:dLbl>
              <c:idx val="3"/>
              <c:layout>
                <c:manualLayout>
                  <c:x val="-0.14662625975364818"/>
                  <c:y val="-3.2528433945756781E-2"/>
                </c:manualLayout>
              </c:layout>
              <c:tx>
                <c:rich>
                  <a:bodyPr/>
                  <a:lstStyle/>
                  <a:p>
                    <a:r>
                      <a:rPr lang="en-IN" sz="700">
                        <a:solidFill>
                          <a:sysClr val="windowText" lastClr="000000"/>
                        </a:solidFill>
                      </a:rPr>
                      <a:t>MDK
34%</a:t>
                    </a:r>
                  </a:p>
                </c:rich>
              </c:tx>
              <c:showCatName val="1"/>
              <c:showPercent val="1"/>
            </c:dLbl>
            <c:dLbl>
              <c:idx val="4"/>
              <c:layout>
                <c:manualLayout>
                  <c:x val="-2.0696522156900848E-2"/>
                  <c:y val="-0.1295318384115029"/>
                </c:manualLayout>
              </c:layout>
              <c:tx>
                <c:rich>
                  <a:bodyPr/>
                  <a:lstStyle/>
                  <a:p>
                    <a:r>
                      <a:rPr lang="en-IN"/>
                      <a:t>RGR
7%</a:t>
                    </a:r>
                  </a:p>
                </c:rich>
              </c:tx>
              <c:showCatName val="1"/>
              <c:showPercent val="1"/>
            </c:dLbl>
            <c:dLbl>
              <c:idx val="5"/>
              <c:tx>
                <c:rich>
                  <a:bodyPr/>
                  <a:lstStyle/>
                  <a:p>
                    <a:r>
                      <a:rPr lang="en-IN"/>
                      <a:t>WPY
13%</a:t>
                    </a:r>
                  </a:p>
                </c:rich>
              </c:tx>
              <c:showCatName val="1"/>
              <c:showPercent val="1"/>
            </c:dLbl>
            <c:dLbl>
              <c:idx val="6"/>
              <c:layout>
                <c:manualLayout>
                  <c:x val="9.9860453516901468E-2"/>
                  <c:y val="-3.4954950048240015E-2"/>
                </c:manualLayout>
              </c:layout>
              <c:tx>
                <c:rich>
                  <a:bodyPr/>
                  <a:lstStyle/>
                  <a:p>
                    <a:r>
                      <a:rPr lang="en-IN"/>
                      <a:t>BDR
8%</a:t>
                    </a:r>
                  </a:p>
                </c:rich>
              </c:tx>
              <c:showCatName val="1"/>
              <c:showPercent val="1"/>
            </c:dLbl>
            <c:dLbl>
              <c:idx val="7"/>
              <c:tx>
                <c:rich>
                  <a:bodyPr/>
                  <a:lstStyle/>
                  <a:p>
                    <a:r>
                      <a:rPr lang="en-IN"/>
                      <a:t>MBD
12%</a:t>
                    </a:r>
                  </a:p>
                </c:rich>
              </c:tx>
              <c:showCatName val="1"/>
              <c:showPercent val="1"/>
            </c:dLbl>
            <c:dLbl>
              <c:idx val="8"/>
              <c:tx>
                <c:rich>
                  <a:bodyPr/>
                  <a:lstStyle/>
                  <a:p>
                    <a:r>
                      <a:rPr lang="en-IN"/>
                      <a:t>YDR</a:t>
                    </a:r>
                    <a:r>
                      <a:rPr lang="en-IN" baseline="0"/>
                      <a:t> </a:t>
                    </a:r>
                  </a:p>
                  <a:p>
                    <a:r>
                      <a:rPr lang="en-IN"/>
                      <a:t>15%</a:t>
                    </a:r>
                  </a:p>
                </c:rich>
              </c:tx>
              <c:showCatName val="1"/>
              <c:showPercent val="1"/>
            </c:dLbl>
            <c:txPr>
              <a:bodyPr/>
              <a:lstStyle/>
              <a:p>
                <a:pPr>
                  <a:defRPr lang="en-IN" sz="700">
                    <a:solidFill>
                      <a:sysClr val="windowText" lastClr="000000"/>
                    </a:solidFill>
                  </a:defRPr>
                </a:pPr>
                <a:endParaRPr lang="en-US"/>
              </a:p>
            </c:txPr>
            <c:showCatName val="1"/>
            <c:showPercent val="1"/>
          </c:dLbls>
          <c:cat>
            <c:strRef>
              <c:f>'GPT-study districts'!$C$38:$C$46</c:f>
              <c:strCache>
                <c:ptCount val="9"/>
                <c:pt idx="0">
                  <c:v>Kamareddy</c:v>
                </c:pt>
                <c:pt idx="1">
                  <c:v>Karimnagar</c:v>
                </c:pt>
                <c:pt idx="2">
                  <c:v>Mancherial</c:v>
                </c:pt>
                <c:pt idx="3">
                  <c:v>Medak</c:v>
                </c:pt>
                <c:pt idx="4">
                  <c:v>Rangareddy</c:v>
                </c:pt>
                <c:pt idx="5">
                  <c:v>Wanarpathy</c:v>
                </c:pt>
                <c:pt idx="6">
                  <c:v>Badradri</c:v>
                </c:pt>
                <c:pt idx="7">
                  <c:v>Mehabubabad</c:v>
                </c:pt>
                <c:pt idx="8">
                  <c:v>Yadadri </c:v>
                </c:pt>
              </c:strCache>
            </c:strRef>
          </c:cat>
          <c:val>
            <c:numRef>
              <c:f>'GPT-study districts'!$D$38:$D$46</c:f>
              <c:numCache>
                <c:formatCode>General</c:formatCode>
                <c:ptCount val="9"/>
                <c:pt idx="0">
                  <c:v>254</c:v>
                </c:pt>
                <c:pt idx="1">
                  <c:v>279</c:v>
                </c:pt>
                <c:pt idx="2">
                  <c:v>161</c:v>
                </c:pt>
                <c:pt idx="3">
                  <c:v>2160</c:v>
                </c:pt>
                <c:pt idx="4">
                  <c:v>433</c:v>
                </c:pt>
                <c:pt idx="5">
                  <c:v>784</c:v>
                </c:pt>
                <c:pt idx="6">
                  <c:v>482</c:v>
                </c:pt>
                <c:pt idx="7">
                  <c:v>784</c:v>
                </c:pt>
                <c:pt idx="8">
                  <c:v>973</c:v>
                </c:pt>
              </c:numCache>
            </c:numRef>
          </c:val>
        </c:ser>
        <c:ser>
          <c:idx val="1"/>
          <c:order val="1"/>
          <c:cat>
            <c:strRef>
              <c:f>'GPT-study districts'!$C$38:$C$46</c:f>
              <c:strCache>
                <c:ptCount val="9"/>
                <c:pt idx="0">
                  <c:v>Kamareddy</c:v>
                </c:pt>
                <c:pt idx="1">
                  <c:v>Karimnagar</c:v>
                </c:pt>
                <c:pt idx="2">
                  <c:v>Mancherial</c:v>
                </c:pt>
                <c:pt idx="3">
                  <c:v>Medak</c:v>
                </c:pt>
                <c:pt idx="4">
                  <c:v>Rangareddy</c:v>
                </c:pt>
                <c:pt idx="5">
                  <c:v>Wanarpathy</c:v>
                </c:pt>
                <c:pt idx="6">
                  <c:v>Badradri</c:v>
                </c:pt>
                <c:pt idx="7">
                  <c:v>Mehabubabad</c:v>
                </c:pt>
                <c:pt idx="8">
                  <c:v>Yadadri </c:v>
                </c:pt>
              </c:strCache>
            </c:strRef>
          </c:cat>
          <c:val>
            <c:numRef>
              <c:f>'GPT-study districts'!$E$38:$E$46</c:f>
              <c:numCache>
                <c:formatCode>0%</c:formatCode>
                <c:ptCount val="9"/>
                <c:pt idx="0">
                  <c:v>4.0253565768621227E-2</c:v>
                </c:pt>
                <c:pt idx="1">
                  <c:v>4.4215530903329123E-2</c:v>
                </c:pt>
                <c:pt idx="2">
                  <c:v>2.5515055467511892E-2</c:v>
                </c:pt>
                <c:pt idx="3">
                  <c:v>0.34231378763868564</c:v>
                </c:pt>
                <c:pt idx="4">
                  <c:v>6.8621236133122029E-2</c:v>
                </c:pt>
                <c:pt idx="5">
                  <c:v>0.12424722662440571</c:v>
                </c:pt>
                <c:pt idx="6">
                  <c:v>7.6386687797149133E-2</c:v>
                </c:pt>
                <c:pt idx="7">
                  <c:v>0.12424722662440571</c:v>
                </c:pt>
                <c:pt idx="8">
                  <c:v>0.15419968304278941</c:v>
                </c:pt>
              </c:numCache>
            </c:numRef>
          </c:val>
        </c:ser>
        <c:dLbls>
          <c:showCatName val="1"/>
          <c:showPercent val="1"/>
        </c:dLbls>
        <c:firstSliceAng val="0"/>
      </c:pieChart>
    </c:plotArea>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en-IN" sz="1000"/>
            </a:pPr>
            <a:r>
              <a:rPr lang="en-IN" sz="1000"/>
              <a:t>Departmental and Grampanchayat</a:t>
            </a:r>
            <a:r>
              <a:rPr lang="en-IN" sz="1000" baseline="0"/>
              <a:t> tanks in study districts</a:t>
            </a:r>
            <a:endParaRPr lang="en-IN" sz="1000"/>
          </a:p>
        </c:rich>
      </c:tx>
      <c:layout>
        <c:manualLayout>
          <c:xMode val="edge"/>
          <c:yMode val="edge"/>
          <c:x val="0.23780424619380941"/>
          <c:y val="4.8723109255625993E-2"/>
        </c:manualLayout>
      </c:layout>
      <c:overlay val="1"/>
    </c:title>
    <c:plotArea>
      <c:layout>
        <c:manualLayout>
          <c:layoutTarget val="inner"/>
          <c:xMode val="edge"/>
          <c:yMode val="edge"/>
          <c:x val="0.16878018372703976"/>
          <c:y val="0.16251166520850993"/>
          <c:w val="0.68862401574804744"/>
          <c:h val="0.52206765820939061"/>
        </c:manualLayout>
      </c:layout>
      <c:barChart>
        <c:barDir val="col"/>
        <c:grouping val="clustered"/>
        <c:ser>
          <c:idx val="0"/>
          <c:order val="0"/>
          <c:tx>
            <c:strRef>
              <c:f>'GPT-study districts'!$D$85</c:f>
              <c:strCache>
                <c:ptCount val="1"/>
                <c:pt idx="0">
                  <c:v>DPT</c:v>
                </c:pt>
              </c:strCache>
            </c:strRef>
          </c:tx>
          <c:dLbls>
            <c:txPr>
              <a:bodyPr rot="-5400000" vert="horz"/>
              <a:lstStyle/>
              <a:p>
                <a:pPr>
                  <a:defRPr lang="en-IN" sz="800"/>
                </a:pPr>
                <a:endParaRPr lang="en-US"/>
              </a:p>
            </c:txPr>
            <c:dLblPos val="outEnd"/>
            <c:showVal val="1"/>
          </c:dLbls>
          <c:cat>
            <c:strRef>
              <c:f>'GPT-study districts'!$C$86:$C$94</c:f>
              <c:strCache>
                <c:ptCount val="9"/>
                <c:pt idx="0">
                  <c:v>Kamareddy</c:v>
                </c:pt>
                <c:pt idx="1">
                  <c:v>Karimnagar</c:v>
                </c:pt>
                <c:pt idx="2">
                  <c:v>Mancherial</c:v>
                </c:pt>
                <c:pt idx="3">
                  <c:v>Medak</c:v>
                </c:pt>
                <c:pt idx="4">
                  <c:v>Rangareddy</c:v>
                </c:pt>
                <c:pt idx="5">
                  <c:v>Wanarpathy</c:v>
                </c:pt>
                <c:pt idx="6">
                  <c:v>Bhadradri</c:v>
                </c:pt>
                <c:pt idx="7">
                  <c:v>Mahabubabad</c:v>
                </c:pt>
                <c:pt idx="8">
                  <c:v>Yadadri </c:v>
                </c:pt>
              </c:strCache>
            </c:strRef>
          </c:cat>
          <c:val>
            <c:numRef>
              <c:f>'GPT-study districts'!$D$86:$D$94</c:f>
              <c:numCache>
                <c:formatCode>General</c:formatCode>
                <c:ptCount val="9"/>
                <c:pt idx="0">
                  <c:v>108</c:v>
                </c:pt>
                <c:pt idx="1">
                  <c:v>137</c:v>
                </c:pt>
                <c:pt idx="2">
                  <c:v>109</c:v>
                </c:pt>
                <c:pt idx="3">
                  <c:v>315</c:v>
                </c:pt>
                <c:pt idx="4">
                  <c:v>115</c:v>
                </c:pt>
                <c:pt idx="5">
                  <c:v>146</c:v>
                </c:pt>
                <c:pt idx="6">
                  <c:v>83</c:v>
                </c:pt>
                <c:pt idx="7">
                  <c:v>210</c:v>
                </c:pt>
                <c:pt idx="8">
                  <c:v>145</c:v>
                </c:pt>
              </c:numCache>
            </c:numRef>
          </c:val>
        </c:ser>
        <c:ser>
          <c:idx val="1"/>
          <c:order val="1"/>
          <c:tx>
            <c:strRef>
              <c:f>'GPT-study districts'!$E$85</c:f>
              <c:strCache>
                <c:ptCount val="1"/>
                <c:pt idx="0">
                  <c:v>GPT</c:v>
                </c:pt>
              </c:strCache>
            </c:strRef>
          </c:tx>
          <c:dLbls>
            <c:txPr>
              <a:bodyPr rot="-5400000" vert="horz"/>
              <a:lstStyle/>
              <a:p>
                <a:pPr>
                  <a:defRPr lang="en-IN" sz="800"/>
                </a:pPr>
                <a:endParaRPr lang="en-US"/>
              </a:p>
            </c:txPr>
            <c:dLblPos val="outEnd"/>
            <c:showVal val="1"/>
          </c:dLbls>
          <c:cat>
            <c:strRef>
              <c:f>'GPT-study districts'!$C$86:$C$94</c:f>
              <c:strCache>
                <c:ptCount val="9"/>
                <c:pt idx="0">
                  <c:v>Kamareddy</c:v>
                </c:pt>
                <c:pt idx="1">
                  <c:v>Karimnagar</c:v>
                </c:pt>
                <c:pt idx="2">
                  <c:v>Mancherial</c:v>
                </c:pt>
                <c:pt idx="3">
                  <c:v>Medak</c:v>
                </c:pt>
                <c:pt idx="4">
                  <c:v>Rangareddy</c:v>
                </c:pt>
                <c:pt idx="5">
                  <c:v>Wanarpathy</c:v>
                </c:pt>
                <c:pt idx="6">
                  <c:v>Bhadradri</c:v>
                </c:pt>
                <c:pt idx="7">
                  <c:v>Mahabubabad</c:v>
                </c:pt>
                <c:pt idx="8">
                  <c:v>Yadadri </c:v>
                </c:pt>
              </c:strCache>
            </c:strRef>
          </c:cat>
          <c:val>
            <c:numRef>
              <c:f>'GPT-study districts'!$E$86:$E$94</c:f>
              <c:numCache>
                <c:formatCode>General</c:formatCode>
                <c:ptCount val="9"/>
                <c:pt idx="0">
                  <c:v>254</c:v>
                </c:pt>
                <c:pt idx="1">
                  <c:v>279</c:v>
                </c:pt>
                <c:pt idx="2">
                  <c:v>161</c:v>
                </c:pt>
                <c:pt idx="3">
                  <c:v>2160</c:v>
                </c:pt>
                <c:pt idx="4">
                  <c:v>433</c:v>
                </c:pt>
                <c:pt idx="5">
                  <c:v>784</c:v>
                </c:pt>
                <c:pt idx="6">
                  <c:v>482</c:v>
                </c:pt>
                <c:pt idx="7">
                  <c:v>784</c:v>
                </c:pt>
                <c:pt idx="8">
                  <c:v>973</c:v>
                </c:pt>
              </c:numCache>
            </c:numRef>
          </c:val>
        </c:ser>
        <c:dLbls>
          <c:showVal val="1"/>
        </c:dLbls>
        <c:axId val="174937600"/>
        <c:axId val="174939520"/>
      </c:barChart>
      <c:catAx>
        <c:axId val="174937600"/>
        <c:scaling>
          <c:orientation val="minMax"/>
        </c:scaling>
        <c:axPos val="b"/>
        <c:title>
          <c:tx>
            <c:rich>
              <a:bodyPr/>
              <a:lstStyle/>
              <a:p>
                <a:pPr>
                  <a:defRPr lang="en-IN"/>
                </a:pPr>
                <a:r>
                  <a:rPr lang="en-IN"/>
                  <a:t>study districts</a:t>
                </a:r>
              </a:p>
            </c:rich>
          </c:tx>
        </c:title>
        <c:numFmt formatCode="General" sourceLinked="1"/>
        <c:tickLblPos val="nextTo"/>
        <c:txPr>
          <a:bodyPr/>
          <a:lstStyle/>
          <a:p>
            <a:pPr>
              <a:defRPr lang="en-IN" sz="800"/>
            </a:pPr>
            <a:endParaRPr lang="en-US"/>
          </a:p>
        </c:txPr>
        <c:crossAx val="174939520"/>
        <c:crosses val="autoZero"/>
        <c:auto val="1"/>
        <c:lblAlgn val="ctr"/>
        <c:lblOffset val="100"/>
      </c:catAx>
      <c:valAx>
        <c:axId val="174939520"/>
        <c:scaling>
          <c:orientation val="minMax"/>
        </c:scaling>
        <c:axPos val="l"/>
        <c:majorGridlines/>
        <c:title>
          <c:tx>
            <c:rich>
              <a:bodyPr rot="-5400000" vert="horz"/>
              <a:lstStyle/>
              <a:p>
                <a:pPr>
                  <a:defRPr lang="en-IN"/>
                </a:pPr>
                <a:r>
                  <a:rPr lang="en-US"/>
                  <a:t>Number</a:t>
                </a:r>
              </a:p>
            </c:rich>
          </c:tx>
        </c:title>
        <c:numFmt formatCode="General" sourceLinked="1"/>
        <c:tickLblPos val="nextTo"/>
        <c:txPr>
          <a:bodyPr/>
          <a:lstStyle/>
          <a:p>
            <a:pPr>
              <a:defRPr lang="en-IN" sz="800"/>
            </a:pPr>
            <a:endParaRPr lang="en-US"/>
          </a:p>
        </c:txPr>
        <c:crossAx val="174937600"/>
        <c:crosses val="autoZero"/>
        <c:crossBetween val="between"/>
      </c:valAx>
    </c:plotArea>
    <c:legend>
      <c:legendPos val="r"/>
      <c:txPr>
        <a:bodyPr/>
        <a:lstStyle/>
        <a:p>
          <a:pPr>
            <a:defRPr lang="en-IN"/>
          </a:pPr>
          <a:endParaRPr lang="en-US"/>
        </a:p>
      </c:txP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713</Words>
  <Characters>4067</Characters>
  <Application>Microsoft Office Word</Application>
  <DocSecurity>0</DocSecurity>
  <Lines>33</Lines>
  <Paragraphs>9</Paragraphs>
  <ScaleCrop>false</ScaleCrop>
  <Company/>
  <LinksUpToDate>false</LinksUpToDate>
  <CharactersWithSpaces>4771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om</cp:lastModifiedBy>
  <cp:revision>8</cp:revision>
  <dcterms:created xsi:type="dcterms:W3CDTF">2018-02-12T06:18:00Z</dcterms:created>
  <dcterms:modified xsi:type="dcterms:W3CDTF">2018-03-13T16:25:00Z</dcterms:modified>
</cp:coreProperties>
</file>