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E7" w:rsidRPr="00A558E7" w:rsidRDefault="0003236E" w:rsidP="00A558E7">
      <w:pPr>
        <w:jc w:val="center"/>
        <w:rPr>
          <w:b/>
          <w:sz w:val="28"/>
          <w:szCs w:val="28"/>
        </w:rPr>
      </w:pPr>
      <w:r w:rsidRPr="0003236E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7pt;margin-top:-22.5pt;width:63pt;height:23.25pt;z-index:251660288" strokecolor="#943634 [2405]" strokeweight="1.5pt">
            <v:textbox style="mso-next-textbox:#_x0000_s1026">
              <w:txbxContent>
                <w:p w:rsidR="00A558E7" w:rsidRPr="00A74A4D" w:rsidRDefault="00A558E7" w:rsidP="00A558E7">
                  <w:pPr>
                    <w:jc w:val="center"/>
                    <w:rPr>
                      <w:b/>
                    </w:rPr>
                  </w:pPr>
                  <w:r w:rsidRPr="00A74A4D">
                    <w:rPr>
                      <w:b/>
                    </w:rPr>
                    <w:t xml:space="preserve">ANN - </w:t>
                  </w:r>
                  <w:r>
                    <w:rPr>
                      <w:b/>
                    </w:rPr>
                    <w:t>3.6</w:t>
                  </w:r>
                </w:p>
              </w:txbxContent>
            </v:textbox>
          </v:shape>
        </w:pict>
      </w:r>
    </w:p>
    <w:p w:rsidR="00A558E7" w:rsidRPr="00A558E7" w:rsidRDefault="00A558E7" w:rsidP="00A558E7">
      <w:pPr>
        <w:jc w:val="center"/>
        <w:rPr>
          <w:b/>
          <w:sz w:val="28"/>
          <w:szCs w:val="28"/>
        </w:rPr>
      </w:pPr>
      <w:r w:rsidRPr="00CD4DA3">
        <w:rPr>
          <w:b/>
          <w:sz w:val="28"/>
          <w:szCs w:val="28"/>
        </w:rPr>
        <w:t xml:space="preserve">Baseline study for Fisheries Development in </w:t>
      </w:r>
      <w:proofErr w:type="spellStart"/>
      <w:r w:rsidRPr="00CD4DA3">
        <w:rPr>
          <w:b/>
          <w:sz w:val="28"/>
          <w:szCs w:val="28"/>
        </w:rPr>
        <w:t>Telangana</w:t>
      </w:r>
      <w:proofErr w:type="spellEnd"/>
      <w:r w:rsidRPr="00CD4DA3">
        <w:rPr>
          <w:b/>
          <w:sz w:val="28"/>
          <w:szCs w:val="28"/>
        </w:rPr>
        <w:t xml:space="preserve"> state</w:t>
      </w:r>
    </w:p>
    <w:p w:rsidR="00A558E7" w:rsidRPr="00A558E7" w:rsidRDefault="007569C4" w:rsidP="00A558E7">
      <w:pPr>
        <w:jc w:val="center"/>
        <w:rPr>
          <w:sz w:val="24"/>
          <w:szCs w:val="24"/>
        </w:rPr>
      </w:pPr>
      <w:r w:rsidRPr="00A558E7">
        <w:rPr>
          <w:sz w:val="24"/>
          <w:szCs w:val="24"/>
        </w:rPr>
        <w:t>Summary points on Aquaculture</w:t>
      </w:r>
      <w:r w:rsidR="00A558E7" w:rsidRPr="00A558E7">
        <w:rPr>
          <w:sz w:val="24"/>
          <w:szCs w:val="24"/>
        </w:rPr>
        <w:t xml:space="preserve"> </w:t>
      </w:r>
    </w:p>
    <w:p w:rsidR="007569C4" w:rsidRPr="00A558E7" w:rsidRDefault="007569C4" w:rsidP="00A558E7">
      <w:pPr>
        <w:pStyle w:val="ListParagraph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sz w:val="20"/>
          <w:szCs w:val="18"/>
        </w:rPr>
      </w:pPr>
      <w:r w:rsidRPr="00A558E7">
        <w:rPr>
          <w:rFonts w:eastAsia="Times New Roman" w:cstheme="minorHAnsi"/>
          <w:sz w:val="20"/>
          <w:szCs w:val="18"/>
        </w:rPr>
        <w:t xml:space="preserve">Aquaculture development in the state is in low key. There are 474 aquaculture ponds covering 784 ha is under this production system and the activities are limited to only a few districts viz., </w:t>
      </w:r>
      <w:proofErr w:type="spellStart"/>
      <w:r w:rsidRPr="00A558E7">
        <w:rPr>
          <w:rFonts w:eastAsia="Times New Roman" w:cstheme="minorHAnsi"/>
          <w:sz w:val="20"/>
          <w:szCs w:val="18"/>
        </w:rPr>
        <w:t>Gadwal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, </w:t>
      </w:r>
      <w:proofErr w:type="spellStart"/>
      <w:r w:rsidRPr="00A558E7">
        <w:rPr>
          <w:rFonts w:eastAsia="Times New Roman" w:cstheme="minorHAnsi"/>
          <w:sz w:val="20"/>
          <w:szCs w:val="18"/>
        </w:rPr>
        <w:t>Mahabubnagar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, </w:t>
      </w:r>
      <w:proofErr w:type="spellStart"/>
      <w:r w:rsidRPr="00A558E7">
        <w:rPr>
          <w:rFonts w:eastAsia="Times New Roman" w:cstheme="minorHAnsi"/>
          <w:sz w:val="20"/>
          <w:szCs w:val="18"/>
        </w:rPr>
        <w:t>Khammam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, </w:t>
      </w:r>
      <w:proofErr w:type="spellStart"/>
      <w:r w:rsidRPr="00A558E7">
        <w:rPr>
          <w:rFonts w:eastAsia="Times New Roman" w:cstheme="minorHAnsi"/>
          <w:sz w:val="20"/>
          <w:szCs w:val="18"/>
        </w:rPr>
        <w:t>Sangareddy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, Warangal Urban and in study districts viz., </w:t>
      </w:r>
      <w:proofErr w:type="spellStart"/>
      <w:r w:rsidRPr="00A558E7">
        <w:rPr>
          <w:rFonts w:eastAsia="Times New Roman" w:cstheme="minorHAnsi"/>
          <w:sz w:val="20"/>
          <w:szCs w:val="18"/>
        </w:rPr>
        <w:t>Yadadri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, </w:t>
      </w:r>
      <w:proofErr w:type="spellStart"/>
      <w:r w:rsidRPr="00A558E7">
        <w:rPr>
          <w:rFonts w:eastAsia="Times New Roman" w:cstheme="minorHAnsi"/>
          <w:sz w:val="20"/>
          <w:szCs w:val="18"/>
        </w:rPr>
        <w:t>Wanaparthy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 and </w:t>
      </w:r>
      <w:proofErr w:type="spellStart"/>
      <w:r w:rsidRPr="00A558E7">
        <w:rPr>
          <w:rFonts w:eastAsia="Times New Roman" w:cstheme="minorHAnsi"/>
          <w:sz w:val="20"/>
          <w:szCs w:val="18"/>
        </w:rPr>
        <w:t>Mancherial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 </w:t>
      </w:r>
    </w:p>
    <w:p w:rsidR="007569C4" w:rsidRPr="00A558E7" w:rsidRDefault="007569C4" w:rsidP="00A558E7">
      <w:pPr>
        <w:pStyle w:val="ListParagraph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sz w:val="20"/>
          <w:szCs w:val="18"/>
        </w:rPr>
      </w:pPr>
      <w:r w:rsidRPr="00A558E7">
        <w:rPr>
          <w:rFonts w:eastAsia="Times New Roman" w:cstheme="minorHAnsi"/>
          <w:sz w:val="20"/>
          <w:szCs w:val="18"/>
        </w:rPr>
        <w:t xml:space="preserve">Of late, farming of </w:t>
      </w:r>
      <w:proofErr w:type="spellStart"/>
      <w:r w:rsidRPr="00A558E7">
        <w:rPr>
          <w:rFonts w:eastAsia="Times New Roman" w:cstheme="minorHAnsi"/>
          <w:sz w:val="20"/>
          <w:szCs w:val="18"/>
        </w:rPr>
        <w:t>pangasius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 and Tilapia, native catfishes, </w:t>
      </w:r>
      <w:proofErr w:type="spellStart"/>
      <w:r w:rsidRPr="00A558E7">
        <w:rPr>
          <w:rFonts w:eastAsia="Times New Roman" w:cstheme="minorHAnsi"/>
          <w:sz w:val="20"/>
          <w:szCs w:val="18"/>
        </w:rPr>
        <w:t>murrel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 and freshwater prawn are picking up under culture based production system in the state. Cage culture of </w:t>
      </w:r>
      <w:proofErr w:type="spellStart"/>
      <w:r w:rsidRPr="00A558E7">
        <w:rPr>
          <w:rFonts w:eastAsia="Times New Roman" w:cstheme="minorHAnsi"/>
          <w:sz w:val="20"/>
          <w:szCs w:val="18"/>
        </w:rPr>
        <w:t>pangasius</w:t>
      </w:r>
      <w:proofErr w:type="spellEnd"/>
      <w:r w:rsidRPr="00A558E7">
        <w:rPr>
          <w:rFonts w:eastAsia="Times New Roman" w:cstheme="minorHAnsi"/>
          <w:sz w:val="20"/>
          <w:szCs w:val="18"/>
        </w:rPr>
        <w:t xml:space="preserve"> and tilapia are being pursued in open waters of some selected districts. </w:t>
      </w:r>
    </w:p>
    <w:p w:rsidR="007569C4" w:rsidRPr="00A558E7" w:rsidRDefault="007569C4" w:rsidP="00A558E7">
      <w:pPr>
        <w:pStyle w:val="ListParagraph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sz w:val="20"/>
          <w:szCs w:val="18"/>
        </w:rPr>
      </w:pPr>
      <w:r w:rsidRPr="00A558E7">
        <w:rPr>
          <w:rFonts w:eastAsia="Times New Roman" w:cstheme="minorHAnsi"/>
          <w:sz w:val="20"/>
          <w:szCs w:val="18"/>
        </w:rPr>
        <w:t xml:space="preserve">The fish production from aquaculture system is mainly targeted to domestic markets, and is destined for local consumption and local fish markets. </w:t>
      </w:r>
    </w:p>
    <w:p w:rsidR="007569C4" w:rsidRPr="00A558E7" w:rsidRDefault="007569C4" w:rsidP="00A558E7">
      <w:pPr>
        <w:pStyle w:val="ListParagraph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sz w:val="20"/>
          <w:szCs w:val="18"/>
        </w:rPr>
      </w:pPr>
      <w:r w:rsidRPr="00A558E7">
        <w:rPr>
          <w:rFonts w:eastAsia="Times New Roman" w:cstheme="minorHAnsi"/>
          <w:sz w:val="20"/>
          <w:szCs w:val="18"/>
        </w:rPr>
        <w:t>The contribution of freshwater aquaculture as of now to total fish production of the state is very insignificant</w:t>
      </w:r>
      <w:r w:rsidR="000A6290">
        <w:rPr>
          <w:rFonts w:eastAsia="Times New Roman" w:cstheme="minorHAnsi"/>
          <w:sz w:val="20"/>
          <w:szCs w:val="18"/>
        </w:rPr>
        <w:t>.</w:t>
      </w:r>
      <w:r w:rsidRPr="00A558E7">
        <w:rPr>
          <w:rFonts w:eastAsia="Times New Roman" w:cstheme="minorHAnsi"/>
          <w:sz w:val="20"/>
          <w:szCs w:val="18"/>
        </w:rPr>
        <w:t xml:space="preserve"> </w:t>
      </w:r>
    </w:p>
    <w:p w:rsidR="007569C4" w:rsidRPr="00A558E7" w:rsidRDefault="007569C4" w:rsidP="00A558E7">
      <w:pPr>
        <w:pStyle w:val="ListParagraph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sz w:val="20"/>
          <w:szCs w:val="18"/>
        </w:rPr>
      </w:pPr>
      <w:r w:rsidRPr="00A558E7">
        <w:rPr>
          <w:rFonts w:eastAsia="Times New Roman" w:cstheme="minorHAnsi"/>
          <w:sz w:val="20"/>
          <w:szCs w:val="18"/>
        </w:rPr>
        <w:t xml:space="preserve">Re-circulatory Aquaculture System is a high tech fish production system and is regarded as one of upcoming technology for enhancing fish production. </w:t>
      </w:r>
    </w:p>
    <w:p w:rsidR="007569C4" w:rsidRPr="00A558E7" w:rsidRDefault="007569C4" w:rsidP="00A558E7">
      <w:pPr>
        <w:pStyle w:val="ListParagraph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sz w:val="20"/>
          <w:szCs w:val="18"/>
        </w:rPr>
      </w:pPr>
      <w:r w:rsidRPr="00A558E7">
        <w:rPr>
          <w:rFonts w:eastAsia="Times New Roman" w:cstheme="minorHAnsi"/>
          <w:sz w:val="20"/>
          <w:szCs w:val="18"/>
        </w:rPr>
        <w:t xml:space="preserve">The state has policy for registration of new aqua farms and need permission of government. </w:t>
      </w:r>
    </w:p>
    <w:p w:rsidR="009D576B" w:rsidRPr="00A558E7" w:rsidRDefault="009D576B" w:rsidP="00A558E7">
      <w:pPr>
        <w:rPr>
          <w:sz w:val="24"/>
        </w:rPr>
      </w:pPr>
    </w:p>
    <w:sectPr w:rsidR="009D576B" w:rsidRPr="00A558E7" w:rsidSect="009D5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DC5"/>
    <w:multiLevelType w:val="hybridMultilevel"/>
    <w:tmpl w:val="84DA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B337F"/>
    <w:multiLevelType w:val="hybridMultilevel"/>
    <w:tmpl w:val="8312F3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20F25"/>
    <w:multiLevelType w:val="hybridMultilevel"/>
    <w:tmpl w:val="572A6DE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72677"/>
    <w:multiLevelType w:val="hybridMultilevel"/>
    <w:tmpl w:val="A3020230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26AB1"/>
    <w:multiLevelType w:val="hybridMultilevel"/>
    <w:tmpl w:val="BA668C8E"/>
    <w:lvl w:ilvl="0" w:tplc="40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A2976"/>
    <w:multiLevelType w:val="hybridMultilevel"/>
    <w:tmpl w:val="A50419D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F73CC"/>
    <w:multiLevelType w:val="hybridMultilevel"/>
    <w:tmpl w:val="3A380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53601"/>
    <w:multiLevelType w:val="hybridMultilevel"/>
    <w:tmpl w:val="E49E0C6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F4906"/>
    <w:multiLevelType w:val="hybridMultilevel"/>
    <w:tmpl w:val="520AAA5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6638A"/>
    <w:multiLevelType w:val="hybridMultilevel"/>
    <w:tmpl w:val="BE08AC9A"/>
    <w:lvl w:ilvl="0" w:tplc="40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E358E"/>
    <w:multiLevelType w:val="hybridMultilevel"/>
    <w:tmpl w:val="8826990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160E1"/>
    <w:multiLevelType w:val="hybridMultilevel"/>
    <w:tmpl w:val="46E2A98A"/>
    <w:lvl w:ilvl="0" w:tplc="BBA41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75A0C"/>
    <w:multiLevelType w:val="hybridMultilevel"/>
    <w:tmpl w:val="6BCAAA5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013D0"/>
    <w:multiLevelType w:val="hybridMultilevel"/>
    <w:tmpl w:val="8E1A01D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46D25"/>
    <w:multiLevelType w:val="hybridMultilevel"/>
    <w:tmpl w:val="029A216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61E86"/>
    <w:multiLevelType w:val="hybridMultilevel"/>
    <w:tmpl w:val="5FB03F6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8E009F"/>
    <w:multiLevelType w:val="hybridMultilevel"/>
    <w:tmpl w:val="5970A34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05027"/>
    <w:multiLevelType w:val="hybridMultilevel"/>
    <w:tmpl w:val="3C2E182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C7F80"/>
    <w:multiLevelType w:val="hybridMultilevel"/>
    <w:tmpl w:val="39E471D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6A7471"/>
    <w:multiLevelType w:val="hybridMultilevel"/>
    <w:tmpl w:val="A83C9220"/>
    <w:lvl w:ilvl="0" w:tplc="40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EA560C"/>
    <w:multiLevelType w:val="hybridMultilevel"/>
    <w:tmpl w:val="C2EED0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BE2C17"/>
    <w:multiLevelType w:val="hybridMultilevel"/>
    <w:tmpl w:val="61ECF77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4"/>
  </w:num>
  <w:num w:numId="5">
    <w:abstractNumId w:val="9"/>
  </w:num>
  <w:num w:numId="6">
    <w:abstractNumId w:val="17"/>
  </w:num>
  <w:num w:numId="7">
    <w:abstractNumId w:val="0"/>
  </w:num>
  <w:num w:numId="8">
    <w:abstractNumId w:val="6"/>
  </w:num>
  <w:num w:numId="9">
    <w:abstractNumId w:val="11"/>
  </w:num>
  <w:num w:numId="10">
    <w:abstractNumId w:val="13"/>
  </w:num>
  <w:num w:numId="11">
    <w:abstractNumId w:val="20"/>
  </w:num>
  <w:num w:numId="12">
    <w:abstractNumId w:val="8"/>
  </w:num>
  <w:num w:numId="13">
    <w:abstractNumId w:val="2"/>
  </w:num>
  <w:num w:numId="14">
    <w:abstractNumId w:val="1"/>
  </w:num>
  <w:num w:numId="15">
    <w:abstractNumId w:val="15"/>
  </w:num>
  <w:num w:numId="16">
    <w:abstractNumId w:val="5"/>
  </w:num>
  <w:num w:numId="17">
    <w:abstractNumId w:val="18"/>
  </w:num>
  <w:num w:numId="18">
    <w:abstractNumId w:val="7"/>
  </w:num>
  <w:num w:numId="19">
    <w:abstractNumId w:val="16"/>
  </w:num>
  <w:num w:numId="20">
    <w:abstractNumId w:val="14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7989"/>
    <w:rsid w:val="0003236E"/>
    <w:rsid w:val="00061F48"/>
    <w:rsid w:val="000A6290"/>
    <w:rsid w:val="001C1781"/>
    <w:rsid w:val="001C450D"/>
    <w:rsid w:val="003A66BD"/>
    <w:rsid w:val="00402A1B"/>
    <w:rsid w:val="00465A92"/>
    <w:rsid w:val="004B5CFE"/>
    <w:rsid w:val="005B0832"/>
    <w:rsid w:val="00677989"/>
    <w:rsid w:val="006B00AF"/>
    <w:rsid w:val="007569C4"/>
    <w:rsid w:val="00835AB4"/>
    <w:rsid w:val="009D576B"/>
    <w:rsid w:val="00A558E7"/>
    <w:rsid w:val="00B408D7"/>
    <w:rsid w:val="00B85278"/>
    <w:rsid w:val="00D55EC8"/>
    <w:rsid w:val="00E453F4"/>
    <w:rsid w:val="00EA4FD7"/>
    <w:rsid w:val="00F6208B"/>
    <w:rsid w:val="00FA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98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798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677989"/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677989"/>
    <w:pPr>
      <w:ind w:left="720"/>
      <w:contextualSpacing/>
    </w:pPr>
    <w:rPr>
      <w:lang w:val="en-IN" w:eastAsia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77989"/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7569C4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14</cp:revision>
  <dcterms:created xsi:type="dcterms:W3CDTF">2018-03-03T10:52:00Z</dcterms:created>
  <dcterms:modified xsi:type="dcterms:W3CDTF">2018-03-13T16:32:00Z</dcterms:modified>
</cp:coreProperties>
</file>